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1013851"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D47ACB">
        <w:rPr>
          <w:rFonts w:ascii="Calibri" w:hAnsi="Calibri"/>
        </w:rPr>
        <w:t>ENG2</w:t>
      </w:r>
      <w:r w:rsidR="0054299F">
        <w:rPr>
          <w:rFonts w:ascii="Calibri" w:hAnsi="Calibri"/>
        </w:rPr>
        <w:t>2</w:t>
      </w:r>
      <w:r w:rsidRPr="007A395D">
        <w:rPr>
          <w:rFonts w:ascii="Calibri" w:hAnsi="Calibri"/>
        </w:rPr>
        <w:t>-</w:t>
      </w:r>
      <w:r w:rsidR="007F5EF2">
        <w:rPr>
          <w:rFonts w:ascii="Calibri" w:hAnsi="Calibri"/>
        </w:rPr>
        <w:t>3.1.1.1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160FA535"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4E4BAD">
        <w:rPr>
          <w:rFonts w:ascii="Calibri" w:hAnsi="Calibri" w:cs="Arial"/>
          <w:b/>
          <w:sz w:val="24"/>
          <w:szCs w:val="24"/>
        </w:rPr>
        <w:t>x</w:t>
      </w:r>
      <w:r w:rsidR="007E7271" w:rsidRPr="007A395D">
        <w:rPr>
          <w:rFonts w:ascii="Calibri" w:hAnsi="Calibri" w:cs="Arial"/>
          <w:sz w:val="24"/>
          <w:szCs w:val="24"/>
        </w:rPr>
        <w:t xml:space="preserve"> Input</w:t>
      </w:r>
    </w:p>
    <w:p w14:paraId="0BC79547" w14:textId="587C4BD2"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t>n.n</w:t>
      </w:r>
    </w:p>
    <w:p w14:paraId="1AB3E246" w14:textId="1BA08F42"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E876BD">
        <w:rPr>
          <w:rFonts w:ascii="Calibri" w:hAnsi="Calibri"/>
        </w:rPr>
        <w:t>Task 2.4.1</w:t>
      </w:r>
    </w:p>
    <w:p w14:paraId="01FC5420" w14:textId="32D45DF9"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t>…</w:t>
      </w:r>
      <w:r w:rsidR="004E4BAD">
        <w:rPr>
          <w:rFonts w:ascii="Calibri" w:hAnsi="Calibri"/>
        </w:rPr>
        <w:t>William Dunning…</w:t>
      </w:r>
    </w:p>
    <w:p w14:paraId="60BCC120" w14:textId="77777777" w:rsidR="0080294B" w:rsidRPr="007A395D" w:rsidRDefault="0080294B" w:rsidP="00FE5674">
      <w:pPr>
        <w:pStyle w:val="BodyText"/>
        <w:tabs>
          <w:tab w:val="left" w:pos="2835"/>
        </w:tabs>
        <w:rPr>
          <w:rFonts w:ascii="Calibri" w:hAnsi="Calibri"/>
        </w:rPr>
      </w:pPr>
    </w:p>
    <w:p w14:paraId="4834080C" w14:textId="58E5B833" w:rsidR="00A446C9" w:rsidRPr="00605E43" w:rsidRDefault="00201347" w:rsidP="00A446C9">
      <w:pPr>
        <w:pStyle w:val="Title"/>
        <w:rPr>
          <w:rFonts w:ascii="Calibri" w:hAnsi="Calibri"/>
          <w:color w:val="0070C0"/>
        </w:rPr>
      </w:pPr>
      <w:r>
        <w:rPr>
          <w:rFonts w:ascii="Calibri" w:hAnsi="Calibri"/>
          <w:color w:val="0070C0"/>
        </w:rPr>
        <w:t xml:space="preserve">Update to G1036 </w:t>
      </w:r>
      <w:r w:rsidR="008A6C0F">
        <w:rPr>
          <w:rFonts w:ascii="Calibri" w:hAnsi="Calibri"/>
          <w:color w:val="0070C0"/>
        </w:rPr>
        <w:t>to include greenhouse gas emissions calculations guidance</w:t>
      </w:r>
    </w:p>
    <w:p w14:paraId="0F258596" w14:textId="50FB6E37" w:rsidR="00A446C9" w:rsidRPr="00605E43" w:rsidRDefault="00A446C9" w:rsidP="00605E43">
      <w:pPr>
        <w:pStyle w:val="Heading1"/>
      </w:pPr>
      <w:r w:rsidRPr="00605E43">
        <w:t>Summary</w:t>
      </w:r>
    </w:p>
    <w:p w14:paraId="4D364165" w14:textId="53787145" w:rsidR="00E12E7D" w:rsidRDefault="00E12E7D" w:rsidP="00B56BDF">
      <w:pPr>
        <w:pStyle w:val="BodyText"/>
        <w:rPr>
          <w:rFonts w:ascii="Calibri" w:hAnsi="Calibri"/>
        </w:rPr>
      </w:pPr>
      <w:r>
        <w:rPr>
          <w:rFonts w:ascii="Calibri" w:hAnsi="Calibri"/>
        </w:rPr>
        <w:t xml:space="preserve">This paper </w:t>
      </w:r>
      <w:r w:rsidR="000340FF">
        <w:rPr>
          <w:rFonts w:ascii="Calibri" w:hAnsi="Calibri"/>
        </w:rPr>
        <w:t xml:space="preserve">presents a draft inclusion to IALA guideline G1036 – Environmental management in aids to navigation. This draft section includes a </w:t>
      </w:r>
      <w:r w:rsidR="00744B33">
        <w:rPr>
          <w:rFonts w:ascii="Calibri" w:hAnsi="Calibri"/>
        </w:rPr>
        <w:t xml:space="preserve">guide </w:t>
      </w:r>
      <w:r w:rsidR="00040527">
        <w:rPr>
          <w:rFonts w:ascii="Calibri" w:hAnsi="Calibri"/>
        </w:rPr>
        <w:t xml:space="preserve">to member states on </w:t>
      </w:r>
      <w:r w:rsidR="00131993">
        <w:rPr>
          <w:rFonts w:ascii="Calibri" w:hAnsi="Calibri"/>
        </w:rPr>
        <w:t xml:space="preserve">greenhouse gas (GHG) emissions calculating in line with the international best practise GHG protocol standards. </w:t>
      </w:r>
    </w:p>
    <w:p w14:paraId="104B4C57" w14:textId="5B1495D7" w:rsidR="009E5338" w:rsidRDefault="009E5338" w:rsidP="00B56BDF">
      <w:pPr>
        <w:pStyle w:val="BodyText"/>
        <w:rPr>
          <w:rFonts w:ascii="Calibri" w:hAnsi="Calibri"/>
        </w:rPr>
      </w:pPr>
      <w:r>
        <w:rPr>
          <w:rFonts w:ascii="Calibri" w:hAnsi="Calibri"/>
        </w:rPr>
        <w:t xml:space="preserve">Taking the assumption of a </w:t>
      </w:r>
      <w:r w:rsidR="00BB614B">
        <w:rPr>
          <w:rFonts w:ascii="Calibri" w:hAnsi="Calibri"/>
        </w:rPr>
        <w:t>member</w:t>
      </w:r>
      <w:r>
        <w:rPr>
          <w:rFonts w:ascii="Calibri" w:hAnsi="Calibri"/>
        </w:rPr>
        <w:t xml:space="preserve"> state with no </w:t>
      </w:r>
      <w:r w:rsidR="00BB614B">
        <w:rPr>
          <w:rFonts w:ascii="Calibri" w:hAnsi="Calibri"/>
        </w:rPr>
        <w:t>existing</w:t>
      </w:r>
      <w:r>
        <w:rPr>
          <w:rFonts w:ascii="Calibri" w:hAnsi="Calibri"/>
        </w:rPr>
        <w:t xml:space="preserve"> systems </w:t>
      </w:r>
      <w:r w:rsidR="00BB614B">
        <w:rPr>
          <w:rFonts w:ascii="Calibri" w:hAnsi="Calibri"/>
        </w:rPr>
        <w:t xml:space="preserve">deployed to account for and report on their greenhouse gas emissions, it provides a </w:t>
      </w:r>
      <w:r w:rsidR="00131993">
        <w:rPr>
          <w:rFonts w:ascii="Calibri" w:hAnsi="Calibri"/>
        </w:rPr>
        <w:t>systematic</w:t>
      </w:r>
      <w:r w:rsidR="00BB614B">
        <w:rPr>
          <w:rFonts w:ascii="Calibri" w:hAnsi="Calibri"/>
        </w:rPr>
        <w:t xml:space="preserve"> approach to defining</w:t>
      </w:r>
      <w:r w:rsidR="006919B5">
        <w:rPr>
          <w:rFonts w:ascii="Calibri" w:hAnsi="Calibri"/>
        </w:rPr>
        <w:t xml:space="preserve">, collating, calculating and reporting on an </w:t>
      </w:r>
      <w:r w:rsidR="00131993">
        <w:rPr>
          <w:rFonts w:ascii="Calibri" w:hAnsi="Calibri"/>
        </w:rPr>
        <w:t>organisations</w:t>
      </w:r>
      <w:r w:rsidR="006919B5">
        <w:rPr>
          <w:rFonts w:ascii="Calibri" w:hAnsi="Calibri"/>
        </w:rPr>
        <w:t xml:space="preserve"> </w:t>
      </w:r>
      <w:r w:rsidR="00131993">
        <w:rPr>
          <w:rFonts w:ascii="Calibri" w:hAnsi="Calibri"/>
        </w:rPr>
        <w:t>emissions</w:t>
      </w:r>
      <w:r w:rsidR="006919B5">
        <w:rPr>
          <w:rFonts w:ascii="Calibri" w:hAnsi="Calibri"/>
        </w:rPr>
        <w:t xml:space="preserve"> in a </w:t>
      </w:r>
      <w:r w:rsidR="00131993">
        <w:rPr>
          <w:rFonts w:ascii="Calibri" w:hAnsi="Calibri"/>
        </w:rPr>
        <w:t>principled manner.</w:t>
      </w:r>
    </w:p>
    <w:p w14:paraId="3F2B46CF" w14:textId="55B7A376" w:rsidR="00863FC7" w:rsidRDefault="00863FC7" w:rsidP="00B56BDF">
      <w:pPr>
        <w:pStyle w:val="BodyText"/>
        <w:rPr>
          <w:rFonts w:ascii="Calibri" w:hAnsi="Calibri"/>
        </w:rPr>
      </w:pPr>
      <w:r>
        <w:rPr>
          <w:rFonts w:ascii="Calibri" w:hAnsi="Calibri"/>
        </w:rPr>
        <w:t>If adopted it would enable a comprehensive</w:t>
      </w:r>
      <w:r w:rsidR="004E4166">
        <w:rPr>
          <w:rFonts w:ascii="Calibri" w:hAnsi="Calibri"/>
        </w:rPr>
        <w:t xml:space="preserve"> and </w:t>
      </w:r>
      <w:r w:rsidR="000011C5">
        <w:rPr>
          <w:rFonts w:ascii="Calibri" w:hAnsi="Calibri"/>
        </w:rPr>
        <w:t>uniformed</w:t>
      </w:r>
      <w:r w:rsidR="004E4166">
        <w:rPr>
          <w:rFonts w:ascii="Calibri" w:hAnsi="Calibri"/>
        </w:rPr>
        <w:t xml:space="preserve"> approach, paving the way for IALA wide understanding of its </w:t>
      </w:r>
      <w:r w:rsidR="000011C5">
        <w:rPr>
          <w:rFonts w:ascii="Calibri" w:hAnsi="Calibri"/>
        </w:rPr>
        <w:t xml:space="preserve">emissions. </w:t>
      </w:r>
    </w:p>
    <w:p w14:paraId="3C575A26" w14:textId="77777777" w:rsidR="001C44A3" w:rsidRPr="00605E43" w:rsidRDefault="00BD4E6F" w:rsidP="00605E43">
      <w:pPr>
        <w:pStyle w:val="Heading2"/>
      </w:pPr>
      <w:r w:rsidRPr="00605E43">
        <w:t>Purpose</w:t>
      </w:r>
      <w:r w:rsidR="004D1D85" w:rsidRPr="00605E43">
        <w:t xml:space="preserve"> of the document</w:t>
      </w:r>
    </w:p>
    <w:p w14:paraId="7E2A4642" w14:textId="6822E804" w:rsidR="00E55927" w:rsidRPr="007A395D" w:rsidRDefault="0074432A" w:rsidP="00E55927">
      <w:pPr>
        <w:pStyle w:val="BodyText"/>
        <w:rPr>
          <w:rFonts w:ascii="Calibri" w:hAnsi="Calibri"/>
        </w:rPr>
      </w:pPr>
      <w:r>
        <w:rPr>
          <w:rFonts w:ascii="Calibri" w:hAnsi="Calibri"/>
        </w:rPr>
        <w:t xml:space="preserve">I expect this committee to review this input paper and </w:t>
      </w:r>
      <w:r w:rsidR="003C7C82">
        <w:rPr>
          <w:rFonts w:ascii="Calibri" w:hAnsi="Calibri"/>
        </w:rPr>
        <w:t xml:space="preserve">where appropriate and agreed, adopted its contents into IALA guideline G1036. </w:t>
      </w:r>
    </w:p>
    <w:p w14:paraId="36D645BE" w14:textId="77777777" w:rsidR="00B56BDF" w:rsidRPr="007A395D" w:rsidRDefault="00B56BDF" w:rsidP="00605E43">
      <w:pPr>
        <w:pStyle w:val="Heading2"/>
      </w:pPr>
      <w:r w:rsidRPr="007A395D">
        <w:t>Related documents</w:t>
      </w:r>
    </w:p>
    <w:p w14:paraId="553E55ED" w14:textId="53157E0A" w:rsidR="00E55927" w:rsidRPr="007A395D" w:rsidRDefault="00DF38A7" w:rsidP="00E55927">
      <w:pPr>
        <w:pStyle w:val="BodyText"/>
        <w:rPr>
          <w:rFonts w:ascii="Calibri" w:hAnsi="Calibri"/>
        </w:rPr>
      </w:pPr>
      <w:r>
        <w:rPr>
          <w:rFonts w:ascii="Calibri" w:hAnsi="Calibri"/>
        </w:rPr>
        <w:t xml:space="preserve">IALA guideline </w:t>
      </w:r>
      <w:r w:rsidR="0074432A">
        <w:rPr>
          <w:rFonts w:ascii="Calibri" w:hAnsi="Calibri"/>
        </w:rPr>
        <w:t>G1036 – Environmental management in aids to navigation</w:t>
      </w:r>
    </w:p>
    <w:p w14:paraId="53733F03" w14:textId="77777777" w:rsidR="00A446C9" w:rsidRPr="007A395D" w:rsidRDefault="00A446C9" w:rsidP="00605E43">
      <w:pPr>
        <w:pStyle w:val="Heading1"/>
      </w:pPr>
      <w:r w:rsidRPr="007A395D">
        <w:t>Background</w:t>
      </w:r>
    </w:p>
    <w:p w14:paraId="3AA4A83F" w14:textId="74481F7C" w:rsidR="00E12E7D" w:rsidRDefault="00E12E7D" w:rsidP="00832EC8">
      <w:pPr>
        <w:pStyle w:val="BodyText"/>
        <w:rPr>
          <w:rFonts w:ascii="Calibri" w:hAnsi="Calibri"/>
        </w:rPr>
      </w:pPr>
      <w:r>
        <w:rPr>
          <w:rFonts w:ascii="Calibri" w:hAnsi="Calibri"/>
        </w:rPr>
        <w:t xml:space="preserve">During the IALA Sustainability </w:t>
      </w:r>
      <w:r w:rsidR="00D641DA">
        <w:rPr>
          <w:rFonts w:ascii="Calibri" w:hAnsi="Calibri"/>
        </w:rPr>
        <w:t>Workshop</w:t>
      </w:r>
      <w:r>
        <w:rPr>
          <w:rFonts w:ascii="Calibri" w:hAnsi="Calibri"/>
        </w:rPr>
        <w:t xml:space="preserve"> held in</w:t>
      </w:r>
      <w:r w:rsidR="007A20DB">
        <w:rPr>
          <w:rFonts w:ascii="Calibri" w:hAnsi="Calibri"/>
        </w:rPr>
        <w:t xml:space="preserve"> October</w:t>
      </w:r>
      <w:r>
        <w:rPr>
          <w:rFonts w:ascii="Calibri" w:hAnsi="Calibri"/>
        </w:rPr>
        <w:t xml:space="preserve"> 202</w:t>
      </w:r>
      <w:r w:rsidR="00096ADE">
        <w:rPr>
          <w:rFonts w:ascii="Calibri" w:hAnsi="Calibri"/>
        </w:rPr>
        <w:t>5</w:t>
      </w:r>
      <w:r w:rsidR="008B33EA">
        <w:rPr>
          <w:rFonts w:ascii="Calibri" w:hAnsi="Calibri"/>
        </w:rPr>
        <w:t xml:space="preserve"> it was made apparent that there is significant disparity between member states on</w:t>
      </w:r>
      <w:r w:rsidR="00096ADE">
        <w:rPr>
          <w:rFonts w:ascii="Calibri" w:hAnsi="Calibri"/>
        </w:rPr>
        <w:t xml:space="preserve"> </w:t>
      </w:r>
      <w:r w:rsidR="007A20DB">
        <w:rPr>
          <w:rFonts w:ascii="Calibri" w:hAnsi="Calibri"/>
        </w:rPr>
        <w:t xml:space="preserve">how greenhouse gas emissions are calculated. </w:t>
      </w:r>
      <w:r w:rsidR="008D7FA4">
        <w:rPr>
          <w:rFonts w:ascii="Calibri" w:hAnsi="Calibri"/>
        </w:rPr>
        <w:t xml:space="preserve">Some </w:t>
      </w:r>
      <w:r w:rsidR="00713761">
        <w:rPr>
          <w:rFonts w:ascii="Calibri" w:hAnsi="Calibri"/>
        </w:rPr>
        <w:t xml:space="preserve">hold advanced levels of understanding with others as yet unsure where to start. </w:t>
      </w:r>
    </w:p>
    <w:p w14:paraId="643BCB8F" w14:textId="3A758A33" w:rsidR="00713761" w:rsidRDefault="00713761" w:rsidP="00832EC8">
      <w:pPr>
        <w:pStyle w:val="BodyText"/>
        <w:rPr>
          <w:rFonts w:ascii="Calibri" w:hAnsi="Calibri"/>
        </w:rPr>
      </w:pPr>
      <w:r>
        <w:rPr>
          <w:rFonts w:ascii="Calibri" w:hAnsi="Calibri"/>
        </w:rPr>
        <w:t xml:space="preserve">IALA </w:t>
      </w:r>
      <w:r w:rsidR="000F5464">
        <w:rPr>
          <w:rFonts w:ascii="Calibri" w:hAnsi="Calibri"/>
        </w:rPr>
        <w:t>guideline</w:t>
      </w:r>
      <w:r>
        <w:rPr>
          <w:rFonts w:ascii="Calibri" w:hAnsi="Calibri"/>
        </w:rPr>
        <w:t xml:space="preserve"> G</w:t>
      </w:r>
      <w:r w:rsidR="000F5464">
        <w:rPr>
          <w:rFonts w:ascii="Calibri" w:hAnsi="Calibri"/>
        </w:rPr>
        <w:t xml:space="preserve">1036 – Environmental management in aids to navigation </w:t>
      </w:r>
      <w:r w:rsidR="003A00A0">
        <w:rPr>
          <w:rFonts w:ascii="Calibri" w:hAnsi="Calibri"/>
        </w:rPr>
        <w:t xml:space="preserve">introduces the topic of </w:t>
      </w:r>
      <w:r w:rsidR="00C64432">
        <w:rPr>
          <w:rFonts w:ascii="Calibri" w:hAnsi="Calibri"/>
        </w:rPr>
        <w:t xml:space="preserve">carbon </w:t>
      </w:r>
      <w:r w:rsidR="007A6473">
        <w:rPr>
          <w:rFonts w:ascii="Calibri" w:hAnsi="Calibri"/>
        </w:rPr>
        <w:t>foot printing</w:t>
      </w:r>
      <w:r w:rsidR="006B4D64">
        <w:rPr>
          <w:rFonts w:ascii="Calibri" w:hAnsi="Calibri"/>
        </w:rPr>
        <w:t xml:space="preserve"> and although a good place to start</w:t>
      </w:r>
      <w:r w:rsidR="0014701C">
        <w:rPr>
          <w:rFonts w:ascii="Calibri" w:hAnsi="Calibri"/>
        </w:rPr>
        <w:t xml:space="preserve"> it does offer more</w:t>
      </w:r>
      <w:r w:rsidR="00D25BFC">
        <w:rPr>
          <w:rFonts w:ascii="Calibri" w:hAnsi="Calibri"/>
        </w:rPr>
        <w:t xml:space="preserve"> guidance on what to measure,</w:t>
      </w:r>
      <w:r w:rsidR="006B4D64">
        <w:rPr>
          <w:rFonts w:ascii="Calibri" w:hAnsi="Calibri"/>
        </w:rPr>
        <w:t xml:space="preserve"> </w:t>
      </w:r>
      <w:r w:rsidR="00D25BFC">
        <w:rPr>
          <w:rFonts w:ascii="Calibri" w:hAnsi="Calibri"/>
        </w:rPr>
        <w:t xml:space="preserve">whereas some member states will need guidance on </w:t>
      </w:r>
      <w:r w:rsidR="0014701C">
        <w:rPr>
          <w:rFonts w:ascii="Calibri" w:hAnsi="Calibri"/>
        </w:rPr>
        <w:t xml:space="preserve">how to calculate GHG </w:t>
      </w:r>
      <w:r w:rsidR="00D25BFC">
        <w:rPr>
          <w:rFonts w:ascii="Calibri" w:hAnsi="Calibri"/>
        </w:rPr>
        <w:t xml:space="preserve">emissions. </w:t>
      </w:r>
      <w:r w:rsidR="000F5464">
        <w:rPr>
          <w:rFonts w:ascii="Calibri" w:hAnsi="Calibri"/>
        </w:rPr>
        <w:t xml:space="preserve"> </w:t>
      </w:r>
    </w:p>
    <w:p w14:paraId="041E9135" w14:textId="77777777" w:rsidR="00A446C9" w:rsidRPr="007A395D" w:rsidRDefault="00A446C9" w:rsidP="00605E43">
      <w:pPr>
        <w:pStyle w:val="Heading1"/>
      </w:pPr>
      <w:r w:rsidRPr="007A395D">
        <w:lastRenderedPageBreak/>
        <w:t>Discussion</w:t>
      </w:r>
    </w:p>
    <w:p w14:paraId="628F80CA" w14:textId="423710B8" w:rsidR="008E765C" w:rsidRDefault="008E765C" w:rsidP="008E765C">
      <w:pPr>
        <w:pStyle w:val="BodyText"/>
        <w:rPr>
          <w:rFonts w:ascii="Calibri" w:hAnsi="Calibri"/>
        </w:rPr>
      </w:pPr>
      <w:r>
        <w:rPr>
          <w:rFonts w:ascii="Calibri" w:hAnsi="Calibri"/>
        </w:rPr>
        <w:t>It would be useful to update the</w:t>
      </w:r>
      <w:r w:rsidR="00832EC8">
        <w:rPr>
          <w:rFonts w:ascii="Calibri" w:hAnsi="Calibri"/>
        </w:rPr>
        <w:t xml:space="preserve"> </w:t>
      </w:r>
      <w:r w:rsidR="00BB300C">
        <w:rPr>
          <w:rFonts w:ascii="Calibri" w:hAnsi="Calibri"/>
        </w:rPr>
        <w:t>existing</w:t>
      </w:r>
      <w:r w:rsidR="00832EC8">
        <w:rPr>
          <w:rFonts w:ascii="Calibri" w:hAnsi="Calibri"/>
        </w:rPr>
        <w:t xml:space="preserve"> Guidance G103</w:t>
      </w:r>
      <w:r w:rsidR="00BB300C">
        <w:rPr>
          <w:rFonts w:ascii="Calibri" w:hAnsi="Calibri"/>
        </w:rPr>
        <w:t xml:space="preserve">6 – </w:t>
      </w:r>
      <w:r w:rsidR="00582A5C">
        <w:rPr>
          <w:rFonts w:ascii="Calibri" w:hAnsi="Calibri"/>
        </w:rPr>
        <w:t>Environmental</w:t>
      </w:r>
      <w:r w:rsidR="00BB300C">
        <w:rPr>
          <w:rFonts w:ascii="Calibri" w:hAnsi="Calibri"/>
        </w:rPr>
        <w:t xml:space="preserve"> management in </w:t>
      </w:r>
      <w:r w:rsidR="00A8041F">
        <w:rPr>
          <w:rFonts w:ascii="Calibri" w:hAnsi="Calibri"/>
        </w:rPr>
        <w:t>a</w:t>
      </w:r>
      <w:r w:rsidR="00BB300C">
        <w:rPr>
          <w:rFonts w:ascii="Calibri" w:hAnsi="Calibri"/>
        </w:rPr>
        <w:t xml:space="preserve">ids to </w:t>
      </w:r>
      <w:r w:rsidR="00A8041F">
        <w:rPr>
          <w:rFonts w:ascii="Calibri" w:hAnsi="Calibri"/>
        </w:rPr>
        <w:t>n</w:t>
      </w:r>
      <w:r w:rsidR="00BB300C">
        <w:rPr>
          <w:rFonts w:ascii="Calibri" w:hAnsi="Calibri"/>
        </w:rPr>
        <w:t>avigation</w:t>
      </w:r>
      <w:r w:rsidR="00832EC8">
        <w:rPr>
          <w:rFonts w:ascii="Calibri" w:hAnsi="Calibri"/>
        </w:rPr>
        <w:t>,</w:t>
      </w:r>
      <w:r>
        <w:rPr>
          <w:rFonts w:ascii="Calibri" w:hAnsi="Calibri"/>
        </w:rPr>
        <w:t xml:space="preserve"> to include further guidance on how to calculate carbon emissions in a more structured approach so that </w:t>
      </w:r>
      <w:r w:rsidR="00582A5C">
        <w:rPr>
          <w:rFonts w:ascii="Calibri" w:hAnsi="Calibri"/>
        </w:rPr>
        <w:t xml:space="preserve">member states </w:t>
      </w:r>
      <w:r>
        <w:rPr>
          <w:rFonts w:ascii="Calibri" w:hAnsi="Calibri"/>
        </w:rPr>
        <w:t xml:space="preserve">have a </w:t>
      </w:r>
      <w:r w:rsidR="00DA7F30">
        <w:rPr>
          <w:rFonts w:ascii="Calibri" w:hAnsi="Calibri"/>
        </w:rPr>
        <w:t xml:space="preserve">uniform and </w:t>
      </w:r>
      <w:r>
        <w:rPr>
          <w:rFonts w:ascii="Calibri" w:hAnsi="Calibri"/>
        </w:rPr>
        <w:t xml:space="preserve">systematic approach to emissions measuring and reporting. </w:t>
      </w:r>
      <w:r w:rsidR="00DA7F30">
        <w:rPr>
          <w:rFonts w:ascii="Calibri" w:hAnsi="Calibri"/>
        </w:rPr>
        <w:t xml:space="preserve">This </w:t>
      </w:r>
      <w:r w:rsidR="003443AB">
        <w:rPr>
          <w:rFonts w:ascii="Calibri" w:hAnsi="Calibri"/>
        </w:rPr>
        <w:t xml:space="preserve">would </w:t>
      </w:r>
      <w:r w:rsidR="00DA7F30">
        <w:rPr>
          <w:rFonts w:ascii="Calibri" w:hAnsi="Calibri"/>
        </w:rPr>
        <w:t xml:space="preserve">enable better understanding when communicating </w:t>
      </w:r>
      <w:r w:rsidR="003443AB">
        <w:rPr>
          <w:rFonts w:ascii="Calibri" w:hAnsi="Calibri"/>
        </w:rPr>
        <w:t xml:space="preserve">sustainability topics amongst member states and </w:t>
      </w:r>
      <w:r w:rsidR="000A5E79">
        <w:rPr>
          <w:rFonts w:ascii="Calibri" w:hAnsi="Calibri"/>
        </w:rPr>
        <w:t xml:space="preserve">compatibility, which is required </w:t>
      </w:r>
      <w:r w:rsidR="006A413A">
        <w:rPr>
          <w:rFonts w:ascii="Calibri" w:hAnsi="Calibri"/>
        </w:rPr>
        <w:t>in order</w:t>
      </w:r>
      <w:r w:rsidR="000A5E79">
        <w:rPr>
          <w:rFonts w:ascii="Calibri" w:hAnsi="Calibri"/>
        </w:rPr>
        <w:t xml:space="preserve"> to evidence progress and sharing of meaningful best practice </w:t>
      </w:r>
      <w:r w:rsidR="006A413A">
        <w:rPr>
          <w:rFonts w:ascii="Calibri" w:hAnsi="Calibri"/>
        </w:rPr>
        <w:t>activities</w:t>
      </w:r>
      <w:r w:rsidR="000A5E79">
        <w:rPr>
          <w:rFonts w:ascii="Calibri" w:hAnsi="Calibri"/>
        </w:rPr>
        <w:t>.</w:t>
      </w:r>
      <w:r w:rsidR="002C4142">
        <w:rPr>
          <w:rFonts w:ascii="Calibri" w:hAnsi="Calibri"/>
        </w:rPr>
        <w:t xml:space="preserve"> </w:t>
      </w:r>
    </w:p>
    <w:p w14:paraId="364CC210" w14:textId="5883D41F" w:rsidR="008E765C" w:rsidRDefault="008E765C" w:rsidP="008E765C">
      <w:pPr>
        <w:pStyle w:val="BodyText"/>
        <w:rPr>
          <w:rFonts w:ascii="Calibri" w:hAnsi="Calibri"/>
        </w:rPr>
      </w:pPr>
      <w:r>
        <w:rPr>
          <w:rFonts w:ascii="Calibri" w:hAnsi="Calibri"/>
        </w:rPr>
        <w:t xml:space="preserve">One such approach could be to present the Greenhouse Gas Protocol standards for emissions accounting and reporting. These </w:t>
      </w:r>
      <w:r w:rsidR="006A413A">
        <w:rPr>
          <w:rFonts w:ascii="Calibri" w:hAnsi="Calibri"/>
        </w:rPr>
        <w:t xml:space="preserve">global </w:t>
      </w:r>
      <w:r>
        <w:rPr>
          <w:rFonts w:ascii="Calibri" w:hAnsi="Calibri"/>
        </w:rPr>
        <w:t xml:space="preserve">standards are widely seen as best practice in the sector and are used amongst </w:t>
      </w:r>
      <w:r w:rsidR="009274E2">
        <w:rPr>
          <w:rFonts w:ascii="Calibri" w:hAnsi="Calibri"/>
        </w:rPr>
        <w:t xml:space="preserve">some </w:t>
      </w:r>
      <w:r>
        <w:rPr>
          <w:rFonts w:ascii="Calibri" w:hAnsi="Calibri"/>
        </w:rPr>
        <w:t>existing member states.</w:t>
      </w:r>
    </w:p>
    <w:p w14:paraId="16C6C565" w14:textId="68DEDC41" w:rsidR="008E765C" w:rsidRDefault="005843CB" w:rsidP="00A446C9">
      <w:pPr>
        <w:pStyle w:val="BodyText"/>
        <w:rPr>
          <w:rFonts w:ascii="Calibri" w:hAnsi="Calibri"/>
        </w:rPr>
      </w:pPr>
      <w:r>
        <w:rPr>
          <w:rFonts w:ascii="Calibri" w:hAnsi="Calibri"/>
        </w:rPr>
        <w:t>A potential guideline inclusion referencing the principles and sentiment of those GHG protocol standards and some applicability to member states has been included in Annex 1.</w:t>
      </w:r>
    </w:p>
    <w:p w14:paraId="577A6746" w14:textId="14325942" w:rsidR="00E066B0" w:rsidRPr="007A395D" w:rsidRDefault="00E066B0" w:rsidP="00A446C9">
      <w:pPr>
        <w:pStyle w:val="BodyText"/>
        <w:rPr>
          <w:rFonts w:ascii="Calibri" w:hAnsi="Calibri"/>
        </w:rPr>
      </w:pPr>
      <w:r>
        <w:rPr>
          <w:rFonts w:ascii="Calibri" w:hAnsi="Calibri"/>
        </w:rPr>
        <w:t xml:space="preserve">I would welcome feedback on the inclusion of these principles and steps within the guidance G1036 and time within the workplan to develop it further so that it captures the language and delivery required to be as accessible to member states as possible. </w:t>
      </w:r>
    </w:p>
    <w:p w14:paraId="1D083D92" w14:textId="77777777" w:rsidR="00180DDA" w:rsidRPr="007A395D" w:rsidRDefault="00180DDA" w:rsidP="00605E43">
      <w:pPr>
        <w:pStyle w:val="Heading1"/>
      </w:pPr>
      <w:r w:rsidRPr="007A395D">
        <w:t>References</w:t>
      </w:r>
    </w:p>
    <w:p w14:paraId="602EDD48" w14:textId="440129FD" w:rsidR="00180DDA" w:rsidRDefault="00F5724D" w:rsidP="00180DDA">
      <w:pPr>
        <w:pStyle w:val="References"/>
        <w:rPr>
          <w:rFonts w:ascii="Calibri" w:hAnsi="Calibri"/>
        </w:rPr>
      </w:pPr>
      <w:r>
        <w:rPr>
          <w:rFonts w:ascii="Calibri" w:hAnsi="Calibri"/>
        </w:rPr>
        <w:t>GHG Protocol</w:t>
      </w:r>
      <w:r w:rsidR="00D63F6C">
        <w:rPr>
          <w:rFonts w:ascii="Calibri" w:hAnsi="Calibri"/>
        </w:rPr>
        <w:t xml:space="preserve"> Corporate Accounting and reporting Standard</w:t>
      </w:r>
      <w:r w:rsidR="00896AD2">
        <w:rPr>
          <w:rFonts w:ascii="Calibri" w:hAnsi="Calibri"/>
        </w:rPr>
        <w:t>, revised version</w:t>
      </w:r>
    </w:p>
    <w:p w14:paraId="0EC4E41B" w14:textId="6AE25186" w:rsidR="00120AF9" w:rsidRPr="007A395D" w:rsidRDefault="00120AF9" w:rsidP="00180DDA">
      <w:pPr>
        <w:pStyle w:val="References"/>
        <w:rPr>
          <w:rFonts w:ascii="Calibri" w:hAnsi="Calibri"/>
        </w:rPr>
      </w:pPr>
      <w:r>
        <w:rPr>
          <w:rFonts w:ascii="Calibri" w:hAnsi="Calibri"/>
        </w:rPr>
        <w:t xml:space="preserve">GHG Protocol </w:t>
      </w:r>
      <w:r w:rsidR="00D63F6C">
        <w:rPr>
          <w:rFonts w:ascii="Calibri" w:hAnsi="Calibri"/>
        </w:rPr>
        <w:t xml:space="preserve">Technical guidance for Calculating </w:t>
      </w:r>
      <w:r>
        <w:rPr>
          <w:rFonts w:ascii="Calibri" w:hAnsi="Calibri"/>
        </w:rPr>
        <w:t xml:space="preserve">Scope 3 </w:t>
      </w:r>
      <w:r w:rsidR="00896AD2">
        <w:rPr>
          <w:rFonts w:ascii="Calibri" w:hAnsi="Calibri"/>
        </w:rPr>
        <w:t>emissions, version 1.0</w:t>
      </w:r>
    </w:p>
    <w:p w14:paraId="7A8D2F27" w14:textId="77777777" w:rsidR="00A446C9" w:rsidRPr="007A395D" w:rsidRDefault="00A446C9" w:rsidP="00605E43">
      <w:pPr>
        <w:pStyle w:val="Heading1"/>
      </w:pPr>
      <w:r w:rsidRPr="007A395D">
        <w:t>Action requested of the Committee</w:t>
      </w:r>
    </w:p>
    <w:p w14:paraId="1556E528" w14:textId="27395990" w:rsidR="00F25BF4" w:rsidRPr="007A395D" w:rsidRDefault="00F25BF4" w:rsidP="00A446C9">
      <w:pPr>
        <w:pStyle w:val="BodyText"/>
        <w:rPr>
          <w:rFonts w:ascii="Calibri" w:hAnsi="Calibri"/>
        </w:rPr>
      </w:pPr>
      <w:r w:rsidRPr="007A395D">
        <w:rPr>
          <w:rFonts w:ascii="Calibri" w:hAnsi="Calibri"/>
        </w:rPr>
        <w:t>The Committee is requested to:</w:t>
      </w:r>
    </w:p>
    <w:p w14:paraId="41A1E375" w14:textId="68082567" w:rsidR="00F25BF4" w:rsidRPr="007A395D" w:rsidRDefault="001A6D31" w:rsidP="00362CD9">
      <w:pPr>
        <w:pStyle w:val="List1"/>
        <w:numPr>
          <w:ilvl w:val="0"/>
          <w:numId w:val="39"/>
        </w:numPr>
        <w:rPr>
          <w:rFonts w:ascii="Calibri" w:hAnsi="Calibri"/>
        </w:rPr>
      </w:pPr>
      <w:r>
        <w:rPr>
          <w:rFonts w:ascii="Calibri" w:hAnsi="Calibri"/>
        </w:rPr>
        <w:t xml:space="preserve">Note the </w:t>
      </w:r>
      <w:r w:rsidR="003D0CF1">
        <w:rPr>
          <w:rFonts w:ascii="Calibri" w:hAnsi="Calibri"/>
        </w:rPr>
        <w:t>guidance presented</w:t>
      </w:r>
      <w:r w:rsidR="00D77ACD">
        <w:rPr>
          <w:rFonts w:ascii="Calibri" w:hAnsi="Calibri"/>
        </w:rPr>
        <w:t>,</w:t>
      </w:r>
      <w:r w:rsidR="003D0CF1">
        <w:rPr>
          <w:rFonts w:ascii="Calibri" w:hAnsi="Calibri"/>
        </w:rPr>
        <w:t xml:space="preserve"> feedback on its suitbalitiy </w:t>
      </w:r>
      <w:r w:rsidR="00D77ACD">
        <w:rPr>
          <w:rFonts w:ascii="Calibri" w:hAnsi="Calibri"/>
        </w:rPr>
        <w:t xml:space="preserve">and action its inclusion into guidance where appropriate </w:t>
      </w:r>
    </w:p>
    <w:p w14:paraId="60ACBEC9" w14:textId="77777777" w:rsidR="004D1D85" w:rsidRPr="007A395D" w:rsidRDefault="004D1D85" w:rsidP="00D77ACD">
      <w:pPr>
        <w:pStyle w:val="List1"/>
        <w:numPr>
          <w:ilvl w:val="0"/>
          <w:numId w:val="0"/>
        </w:numPr>
        <w:rPr>
          <w:rFonts w:ascii="Calibri" w:hAnsi="Calibri"/>
        </w:rPr>
      </w:pPr>
    </w:p>
    <w:p w14:paraId="5E201BEE" w14:textId="77777777" w:rsidR="004D1D85" w:rsidRPr="007A395D" w:rsidRDefault="004D1D85" w:rsidP="004D1D85">
      <w:pPr>
        <w:pStyle w:val="List1"/>
        <w:numPr>
          <w:ilvl w:val="0"/>
          <w:numId w:val="0"/>
        </w:numPr>
        <w:ind w:left="567" w:hanging="567"/>
        <w:rPr>
          <w:rFonts w:ascii="Calibri" w:hAnsi="Calibri"/>
        </w:rPr>
      </w:pPr>
    </w:p>
    <w:p w14:paraId="10DC5D6B" w14:textId="77777777" w:rsidR="004D1D85" w:rsidRPr="007A395D" w:rsidRDefault="004D1D85" w:rsidP="00605E43">
      <w:pPr>
        <w:pStyle w:val="Annex"/>
        <w:sectPr w:rsidR="004D1D85" w:rsidRPr="007A395D"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p>
    <w:p w14:paraId="0AE6A493" w14:textId="76844419" w:rsidR="000005D3" w:rsidRDefault="000005D3" w:rsidP="004B7EF9">
      <w:pPr>
        <w:pStyle w:val="AnnexHeading1"/>
        <w:numPr>
          <w:ilvl w:val="0"/>
          <w:numId w:val="0"/>
        </w:numPr>
        <w:ind w:left="567" w:hanging="567"/>
        <w:rPr>
          <w:rFonts w:ascii="Calibri" w:hAnsi="Calibri"/>
          <w:color w:val="4F81BD" w:themeColor="accent1"/>
        </w:rPr>
      </w:pPr>
      <w:r w:rsidRPr="007A395D">
        <w:rPr>
          <w:rFonts w:ascii="Calibri" w:hAnsi="Calibri"/>
          <w:color w:val="4F81BD" w:themeColor="accent1"/>
        </w:rPr>
        <w:lastRenderedPageBreak/>
        <w:t>Annex 1</w:t>
      </w:r>
    </w:p>
    <w:p w14:paraId="279133FD" w14:textId="38708942" w:rsidR="00C46F50" w:rsidRDefault="00C46F50" w:rsidP="00C46F50">
      <w:pPr>
        <w:pStyle w:val="Title"/>
      </w:pPr>
      <w:r>
        <w:t>Proposed inclusion to G1036</w:t>
      </w:r>
    </w:p>
    <w:p w14:paraId="1151CD6B" w14:textId="54689511" w:rsidR="00B05A34" w:rsidRPr="00666417" w:rsidRDefault="00B05A34" w:rsidP="00666417">
      <w:pPr>
        <w:pStyle w:val="Heading1"/>
        <w:numPr>
          <w:ilvl w:val="0"/>
          <w:numId w:val="66"/>
        </w:numPr>
      </w:pPr>
      <w:r w:rsidRPr="00666417">
        <w:t xml:space="preserve">Introduction </w:t>
      </w:r>
    </w:p>
    <w:p w14:paraId="5F96F9BF" w14:textId="72FA1756" w:rsidR="00B05A34" w:rsidRDefault="00B05A34" w:rsidP="00666417">
      <w:pPr>
        <w:pStyle w:val="Heading2"/>
      </w:pPr>
      <w:r w:rsidRPr="00B05A34">
        <w:t>Principles</w:t>
      </w:r>
    </w:p>
    <w:p w14:paraId="0F76B9F8" w14:textId="1405CA6D" w:rsidR="00CD2506" w:rsidRPr="00ED6ED3" w:rsidRDefault="00ED6ED3" w:rsidP="00CD2506">
      <w:pPr>
        <w:pStyle w:val="BodyText"/>
        <w:rPr>
          <w:rFonts w:ascii="Calibri" w:hAnsi="Calibri"/>
        </w:rPr>
      </w:pPr>
      <w:r>
        <w:rPr>
          <w:rFonts w:ascii="Calibri" w:hAnsi="Calibri"/>
        </w:rPr>
        <w:t xml:space="preserve">As is common within standards, there are principles that underpin </w:t>
      </w:r>
      <w:r w:rsidR="002F2014">
        <w:rPr>
          <w:rFonts w:ascii="Calibri" w:hAnsi="Calibri"/>
        </w:rPr>
        <w:t xml:space="preserve">these </w:t>
      </w:r>
      <w:r w:rsidR="00EA6A3C">
        <w:rPr>
          <w:rFonts w:ascii="Calibri" w:hAnsi="Calibri"/>
        </w:rPr>
        <w:t xml:space="preserve">guidelines </w:t>
      </w:r>
      <w:r>
        <w:rPr>
          <w:rFonts w:ascii="Calibri" w:hAnsi="Calibri"/>
        </w:rPr>
        <w:t xml:space="preserve">to ensure that the outputs are </w:t>
      </w:r>
      <w:r w:rsidR="006437F7">
        <w:rPr>
          <w:rFonts w:ascii="Calibri" w:hAnsi="Calibri"/>
        </w:rPr>
        <w:t xml:space="preserve">of the expected </w:t>
      </w:r>
      <w:r>
        <w:rPr>
          <w:rFonts w:ascii="Calibri" w:hAnsi="Calibri"/>
        </w:rPr>
        <w:t>quality and to ensure they produce a true and fair account of an organisations GHG emissions. They are</w:t>
      </w:r>
      <w:r w:rsidR="005B6001">
        <w:rPr>
          <w:rFonts w:ascii="Calibri" w:hAnsi="Calibri"/>
        </w:rPr>
        <w:t xml:space="preserve">; </w:t>
      </w:r>
      <w:r w:rsidR="00EA6A3C">
        <w:rPr>
          <w:rFonts w:ascii="Calibri" w:hAnsi="Calibri"/>
        </w:rPr>
        <w:t>r</w:t>
      </w:r>
      <w:r w:rsidR="005B6001">
        <w:rPr>
          <w:rFonts w:ascii="Calibri" w:hAnsi="Calibri"/>
        </w:rPr>
        <w:t xml:space="preserve">elevance, </w:t>
      </w:r>
      <w:r w:rsidR="00EA6A3C">
        <w:rPr>
          <w:rFonts w:ascii="Calibri" w:hAnsi="Calibri"/>
        </w:rPr>
        <w:t>c</w:t>
      </w:r>
      <w:r w:rsidR="004362B8">
        <w:rPr>
          <w:rFonts w:ascii="Calibri" w:hAnsi="Calibri"/>
        </w:rPr>
        <w:t xml:space="preserve">onsistency, </w:t>
      </w:r>
      <w:r w:rsidR="00EA6A3C">
        <w:rPr>
          <w:rFonts w:ascii="Calibri" w:hAnsi="Calibri"/>
        </w:rPr>
        <w:t>c</w:t>
      </w:r>
      <w:r w:rsidR="004362B8">
        <w:rPr>
          <w:rFonts w:ascii="Calibri" w:hAnsi="Calibri"/>
        </w:rPr>
        <w:t xml:space="preserve">ompleteness, </w:t>
      </w:r>
      <w:r w:rsidR="00EA6A3C">
        <w:rPr>
          <w:rFonts w:ascii="Calibri" w:hAnsi="Calibri"/>
        </w:rPr>
        <w:t>a</w:t>
      </w:r>
      <w:r w:rsidR="005B6001">
        <w:rPr>
          <w:rFonts w:ascii="Calibri" w:hAnsi="Calibri"/>
        </w:rPr>
        <w:t>ccuracy</w:t>
      </w:r>
      <w:r w:rsidR="004362B8">
        <w:rPr>
          <w:rFonts w:ascii="Calibri" w:hAnsi="Calibri"/>
        </w:rPr>
        <w:t xml:space="preserve"> and</w:t>
      </w:r>
      <w:r w:rsidR="005B6001">
        <w:rPr>
          <w:rFonts w:ascii="Calibri" w:hAnsi="Calibri"/>
        </w:rPr>
        <w:t xml:space="preserve"> </w:t>
      </w:r>
      <w:r w:rsidR="00EA6A3C">
        <w:rPr>
          <w:rFonts w:ascii="Calibri" w:hAnsi="Calibri"/>
        </w:rPr>
        <w:t>t</w:t>
      </w:r>
      <w:r w:rsidR="005B6001">
        <w:rPr>
          <w:rFonts w:ascii="Calibri" w:hAnsi="Calibri"/>
        </w:rPr>
        <w:t>ransparency</w:t>
      </w:r>
      <w:r w:rsidR="004362B8">
        <w:rPr>
          <w:rFonts w:ascii="Calibri" w:hAnsi="Calibri"/>
        </w:rPr>
        <w:t>.</w:t>
      </w:r>
    </w:p>
    <w:p w14:paraId="5D662EF8" w14:textId="1500AD49" w:rsidR="004E0E33" w:rsidRDefault="00CD2506" w:rsidP="00CD2506">
      <w:pPr>
        <w:pStyle w:val="Heading3"/>
      </w:pPr>
      <w:r>
        <w:t xml:space="preserve">Relevance </w:t>
      </w:r>
    </w:p>
    <w:p w14:paraId="0A0F775A" w14:textId="435722FF" w:rsidR="00FB414C" w:rsidRPr="005B6001" w:rsidRDefault="005B6001" w:rsidP="00FB414C">
      <w:pPr>
        <w:pStyle w:val="BodyText"/>
        <w:rPr>
          <w:rFonts w:ascii="Calibri" w:hAnsi="Calibri"/>
        </w:rPr>
      </w:pPr>
      <w:r>
        <w:rPr>
          <w:rFonts w:ascii="Calibri" w:hAnsi="Calibri"/>
        </w:rPr>
        <w:t xml:space="preserve">The data collected needs to provide value to those that use it for decision making. Appropriate data set within the appropriate boundaries should be dependant on the characteristics of the organisation, the needs of that organisation and the indented use for the data. </w:t>
      </w:r>
    </w:p>
    <w:p w14:paraId="1434ABBF" w14:textId="479EAA6C" w:rsidR="00CD2506" w:rsidRDefault="00CD2506" w:rsidP="00CD2506">
      <w:pPr>
        <w:pStyle w:val="Heading3"/>
      </w:pPr>
      <w:r>
        <w:t xml:space="preserve">Consistency </w:t>
      </w:r>
    </w:p>
    <w:p w14:paraId="777FE350" w14:textId="26383EDD" w:rsidR="007A4580" w:rsidRPr="00FF5025" w:rsidRDefault="00FF5025" w:rsidP="007A4580">
      <w:pPr>
        <w:pStyle w:val="BodyText"/>
        <w:rPr>
          <w:rFonts w:ascii="Calibri" w:hAnsi="Calibri"/>
        </w:rPr>
      </w:pPr>
      <w:r>
        <w:rPr>
          <w:rFonts w:ascii="Calibri" w:hAnsi="Calibri"/>
        </w:rPr>
        <w:t>To track and compare GHG emissions over time, to identify trends and assess performance the consistent application of accounting approaches and calculation methodologies is essential. Information needs to be complied in a manner that ensures it is internally consistent and comparable over time.</w:t>
      </w:r>
    </w:p>
    <w:p w14:paraId="65D682EF" w14:textId="15B48CC6" w:rsidR="007A4580" w:rsidRDefault="007A4580" w:rsidP="007A4580">
      <w:pPr>
        <w:pStyle w:val="Heading3"/>
      </w:pPr>
      <w:r>
        <w:t>Completeness</w:t>
      </w:r>
    </w:p>
    <w:p w14:paraId="744BFE81" w14:textId="1E9E0883" w:rsidR="00234A56" w:rsidRPr="00234A56" w:rsidRDefault="00234A56" w:rsidP="00234A56">
      <w:pPr>
        <w:pStyle w:val="BodyText"/>
        <w:rPr>
          <w:rFonts w:ascii="Calibri" w:hAnsi="Calibri"/>
        </w:rPr>
      </w:pPr>
      <w:r>
        <w:rPr>
          <w:rFonts w:ascii="Calibri" w:hAnsi="Calibri"/>
        </w:rPr>
        <w:t xml:space="preserve">All relevant emissions sources within the organisation’s boundary must be accounted for so a meaningful and comprehensive inventory is complied. In practice, a lack of data may be a limiting factor. It is important that this is documented and justified, so the potential impact of the exclusion or lack of quality can be assessed by the end users. </w:t>
      </w:r>
    </w:p>
    <w:p w14:paraId="7A9CC2CD" w14:textId="39274650" w:rsidR="00CD2506" w:rsidRDefault="00CD2506" w:rsidP="00CD2506">
      <w:pPr>
        <w:pStyle w:val="Heading3"/>
      </w:pPr>
      <w:r>
        <w:t xml:space="preserve">Accuracy </w:t>
      </w:r>
    </w:p>
    <w:p w14:paraId="588136AF" w14:textId="2CC7098A" w:rsidR="00150D65" w:rsidRPr="00693064" w:rsidRDefault="00693064" w:rsidP="00150D65">
      <w:pPr>
        <w:pStyle w:val="BodyText"/>
        <w:rPr>
          <w:rFonts w:ascii="Calibri" w:hAnsi="Calibri"/>
        </w:rPr>
      </w:pPr>
      <w:r>
        <w:rPr>
          <w:rFonts w:ascii="Calibri" w:hAnsi="Calibri"/>
        </w:rPr>
        <w:t>Data needs to be collected in a manner that minimises uncertainty. It needs to be precise and within agreed thresholds so that it can be assured and relied upon. Reporting on data management can promote this credibility.</w:t>
      </w:r>
    </w:p>
    <w:p w14:paraId="3AC0DC06" w14:textId="1C872614" w:rsidR="00CD2506" w:rsidRDefault="00CD2506" w:rsidP="00CD2506">
      <w:pPr>
        <w:pStyle w:val="Heading3"/>
      </w:pPr>
      <w:r>
        <w:t>Transparency</w:t>
      </w:r>
    </w:p>
    <w:p w14:paraId="49DA6366" w14:textId="77777777" w:rsidR="006F3E6D" w:rsidRDefault="006F3E6D" w:rsidP="006F3E6D">
      <w:pPr>
        <w:pStyle w:val="BodyText"/>
        <w:rPr>
          <w:rFonts w:ascii="Calibri" w:hAnsi="Calibri"/>
        </w:rPr>
      </w:pPr>
      <w:r>
        <w:rPr>
          <w:rFonts w:ascii="Calibri" w:hAnsi="Calibri"/>
        </w:rPr>
        <w:t>Information should be recorded, complied and analysed in a manner than enables internal review and external verification, it should be sufficient to enable a third party to derive the same results if provided with the same source data. Accessibility to the processes, procedures, assumptions and limitations of the data provides a clear context for emissions reporting and is considered a bed-rock to good practice.</w:t>
      </w:r>
    </w:p>
    <w:p w14:paraId="2CD80241" w14:textId="7AB3A112" w:rsidR="00B05A34" w:rsidRDefault="00F47C08" w:rsidP="00666417">
      <w:pPr>
        <w:pStyle w:val="Heading1"/>
      </w:pPr>
      <w:r>
        <w:t xml:space="preserve">5 steps for </w:t>
      </w:r>
      <w:r w:rsidR="00BD6027">
        <w:t>ghg EMISSIONS calculations</w:t>
      </w:r>
    </w:p>
    <w:p w14:paraId="76C25460" w14:textId="31C1CF3C" w:rsidR="00D53869" w:rsidRDefault="00D53869" w:rsidP="0006656B">
      <w:pPr>
        <w:pStyle w:val="BodyText"/>
        <w:rPr>
          <w:rFonts w:ascii="Calibri" w:hAnsi="Calibri"/>
        </w:rPr>
      </w:pPr>
      <w:r>
        <w:rPr>
          <w:rFonts w:ascii="Calibri" w:hAnsi="Calibri"/>
        </w:rPr>
        <w:t>A true and fair account of an organisations GHG emissions can be achieved in 5 simple steps</w:t>
      </w:r>
      <w:r w:rsidR="00421129">
        <w:rPr>
          <w:rFonts w:ascii="Calibri" w:hAnsi="Calibri"/>
        </w:rPr>
        <w:t>.</w:t>
      </w:r>
      <w:r>
        <w:rPr>
          <w:rFonts w:ascii="Calibri" w:hAnsi="Calibri"/>
        </w:rPr>
        <w:t xml:space="preserve"> They are:</w:t>
      </w:r>
    </w:p>
    <w:p w14:paraId="04CA8DA4" w14:textId="468FDC68" w:rsidR="00297718" w:rsidRDefault="0006656B" w:rsidP="002A232A">
      <w:pPr>
        <w:pStyle w:val="BodyText"/>
        <w:numPr>
          <w:ilvl w:val="1"/>
          <w:numId w:val="70"/>
        </w:numPr>
        <w:rPr>
          <w:rFonts w:ascii="Calibri" w:hAnsi="Calibri"/>
        </w:rPr>
      </w:pPr>
      <w:r>
        <w:rPr>
          <w:rFonts w:ascii="Calibri" w:hAnsi="Calibri"/>
        </w:rPr>
        <w:t xml:space="preserve">Set organisational boundaries </w:t>
      </w:r>
    </w:p>
    <w:p w14:paraId="268AC6EE" w14:textId="77777777" w:rsidR="00297718" w:rsidRDefault="0006656B" w:rsidP="002A232A">
      <w:pPr>
        <w:pStyle w:val="BodyText"/>
        <w:numPr>
          <w:ilvl w:val="1"/>
          <w:numId w:val="70"/>
        </w:numPr>
        <w:rPr>
          <w:rFonts w:ascii="Calibri" w:hAnsi="Calibri"/>
        </w:rPr>
      </w:pPr>
      <w:r w:rsidRPr="00297718">
        <w:rPr>
          <w:rFonts w:ascii="Calibri" w:hAnsi="Calibri"/>
        </w:rPr>
        <w:t xml:space="preserve">Set operational boundaries </w:t>
      </w:r>
    </w:p>
    <w:p w14:paraId="60F5D57C" w14:textId="77777777" w:rsidR="00297718" w:rsidRDefault="0006656B" w:rsidP="002A232A">
      <w:pPr>
        <w:pStyle w:val="BodyText"/>
        <w:numPr>
          <w:ilvl w:val="1"/>
          <w:numId w:val="70"/>
        </w:numPr>
        <w:rPr>
          <w:rFonts w:ascii="Calibri" w:hAnsi="Calibri"/>
        </w:rPr>
      </w:pPr>
      <w:r w:rsidRPr="00297718">
        <w:rPr>
          <w:rFonts w:ascii="Calibri" w:hAnsi="Calibri"/>
        </w:rPr>
        <w:t xml:space="preserve">Set a </w:t>
      </w:r>
      <w:r w:rsidR="00E74050" w:rsidRPr="00297718">
        <w:rPr>
          <w:rFonts w:ascii="Calibri" w:hAnsi="Calibri"/>
        </w:rPr>
        <w:t>baseline</w:t>
      </w:r>
      <w:r w:rsidRPr="00297718">
        <w:rPr>
          <w:rFonts w:ascii="Calibri" w:hAnsi="Calibri"/>
        </w:rPr>
        <w:t xml:space="preserve"> year</w:t>
      </w:r>
    </w:p>
    <w:p w14:paraId="55A44DDF" w14:textId="77777777" w:rsidR="00297718" w:rsidRDefault="0006656B" w:rsidP="002A232A">
      <w:pPr>
        <w:pStyle w:val="BodyText"/>
        <w:numPr>
          <w:ilvl w:val="1"/>
          <w:numId w:val="70"/>
        </w:numPr>
        <w:rPr>
          <w:rFonts w:ascii="Calibri" w:hAnsi="Calibri"/>
        </w:rPr>
      </w:pPr>
      <w:r w:rsidRPr="00297718">
        <w:rPr>
          <w:rFonts w:ascii="Calibri" w:hAnsi="Calibri"/>
        </w:rPr>
        <w:t>Identify and calculate GHG em</w:t>
      </w:r>
      <w:r w:rsidR="00E74050" w:rsidRPr="00297718">
        <w:rPr>
          <w:rFonts w:ascii="Calibri" w:hAnsi="Calibri"/>
        </w:rPr>
        <w:t>issions</w:t>
      </w:r>
    </w:p>
    <w:p w14:paraId="4B3D6745" w14:textId="4E74105B" w:rsidR="00E74050" w:rsidRPr="00297718" w:rsidRDefault="00E74050" w:rsidP="002A232A">
      <w:pPr>
        <w:pStyle w:val="BodyText"/>
        <w:numPr>
          <w:ilvl w:val="1"/>
          <w:numId w:val="70"/>
        </w:numPr>
        <w:rPr>
          <w:rFonts w:ascii="Calibri" w:hAnsi="Calibri"/>
        </w:rPr>
      </w:pPr>
      <w:r w:rsidRPr="00297718">
        <w:rPr>
          <w:rFonts w:ascii="Calibri" w:hAnsi="Calibri"/>
        </w:rPr>
        <w:t>Report of emissions</w:t>
      </w:r>
    </w:p>
    <w:p w14:paraId="70B36B28" w14:textId="6782C156" w:rsidR="00595182" w:rsidRPr="00D53869" w:rsidRDefault="00595182" w:rsidP="00595182">
      <w:pPr>
        <w:pStyle w:val="BodyText"/>
        <w:rPr>
          <w:rFonts w:ascii="Calibri" w:hAnsi="Calibri"/>
        </w:rPr>
      </w:pPr>
      <w:r>
        <w:rPr>
          <w:rFonts w:ascii="Calibri" w:hAnsi="Calibri"/>
        </w:rPr>
        <w:t>These can be adopted in any size organisation and to whatever level of granularity the organisation has the capabilities to achieve.</w:t>
      </w:r>
    </w:p>
    <w:p w14:paraId="57D06693" w14:textId="4074ADE2" w:rsidR="00666417" w:rsidRDefault="00666417" w:rsidP="00CD2506">
      <w:pPr>
        <w:pStyle w:val="Heading2"/>
        <w:rPr>
          <w:lang w:eastAsia="de-DE"/>
        </w:rPr>
      </w:pPr>
      <w:r>
        <w:rPr>
          <w:lang w:eastAsia="de-DE"/>
        </w:rPr>
        <w:t>Set organisational boundaries</w:t>
      </w:r>
    </w:p>
    <w:p w14:paraId="3A103D19" w14:textId="647D71DD" w:rsidR="00E74050" w:rsidRPr="00413FA7" w:rsidRDefault="00413FA7" w:rsidP="00E74050">
      <w:pPr>
        <w:pStyle w:val="BodyText"/>
        <w:rPr>
          <w:rFonts w:ascii="Calibri" w:hAnsi="Calibri"/>
        </w:rPr>
      </w:pPr>
      <w:r>
        <w:rPr>
          <w:rFonts w:ascii="Calibri" w:hAnsi="Calibri"/>
        </w:rPr>
        <w:lastRenderedPageBreak/>
        <w:t>Organisations vary in their size and structure, they could include wholly own entities, incorporated or non-incorporated venture</w:t>
      </w:r>
      <w:r w:rsidR="00CE470A">
        <w:rPr>
          <w:rFonts w:ascii="Calibri" w:hAnsi="Calibri"/>
        </w:rPr>
        <w:t>s</w:t>
      </w:r>
      <w:r w:rsidR="00E537F7">
        <w:rPr>
          <w:rFonts w:ascii="Calibri" w:hAnsi="Calibri"/>
        </w:rPr>
        <w:t xml:space="preserve"> and </w:t>
      </w:r>
      <w:r>
        <w:rPr>
          <w:rFonts w:ascii="Calibri" w:hAnsi="Calibri"/>
        </w:rPr>
        <w:t>subsidiaries amongst other formats. In setting organisational boundaries, a</w:t>
      </w:r>
      <w:r w:rsidR="00E537F7">
        <w:rPr>
          <w:rFonts w:ascii="Calibri" w:hAnsi="Calibri"/>
        </w:rPr>
        <w:t>n organisation</w:t>
      </w:r>
      <w:r>
        <w:rPr>
          <w:rFonts w:ascii="Calibri" w:hAnsi="Calibri"/>
        </w:rPr>
        <w:t xml:space="preserve"> selects an approach for consolidating their GHG emissions and consistently applies this within their accounting and reporting. There are two main approaches: equity share and </w:t>
      </w:r>
      <w:r w:rsidR="00010606">
        <w:rPr>
          <w:rFonts w:ascii="Calibri" w:hAnsi="Calibri"/>
        </w:rPr>
        <w:t xml:space="preserve">the </w:t>
      </w:r>
      <w:r>
        <w:rPr>
          <w:rFonts w:ascii="Calibri" w:hAnsi="Calibri"/>
        </w:rPr>
        <w:t xml:space="preserve">control approaches. </w:t>
      </w:r>
    </w:p>
    <w:p w14:paraId="433E1342" w14:textId="2191AB3D" w:rsidR="00FB435F" w:rsidRDefault="00FB435F" w:rsidP="00430409">
      <w:pPr>
        <w:pStyle w:val="Heading3"/>
      </w:pPr>
      <w:r>
        <w:t xml:space="preserve">Equity share </w:t>
      </w:r>
    </w:p>
    <w:p w14:paraId="74EEC829" w14:textId="66BA100A" w:rsidR="001161A0" w:rsidRDefault="001161A0" w:rsidP="001161A0">
      <w:pPr>
        <w:pStyle w:val="BodyText"/>
        <w:rPr>
          <w:rFonts w:ascii="Calibri" w:hAnsi="Calibri"/>
        </w:rPr>
      </w:pPr>
      <w:r>
        <w:rPr>
          <w:rFonts w:ascii="Calibri" w:hAnsi="Calibri"/>
        </w:rPr>
        <w:t>A</w:t>
      </w:r>
      <w:r w:rsidR="00B744EB">
        <w:rPr>
          <w:rFonts w:ascii="Calibri" w:hAnsi="Calibri"/>
        </w:rPr>
        <w:t>n organisations</w:t>
      </w:r>
      <w:r>
        <w:rPr>
          <w:rFonts w:ascii="Calibri" w:hAnsi="Calibri"/>
        </w:rPr>
        <w:t xml:space="preserve"> accounts for the GHG emissions from operations according to its share of equity in the operation. Typically, this is aligned with the </w:t>
      </w:r>
      <w:r w:rsidR="00B744EB">
        <w:rPr>
          <w:rFonts w:ascii="Calibri" w:hAnsi="Calibri"/>
        </w:rPr>
        <w:t>organisation’s</w:t>
      </w:r>
      <w:r>
        <w:rPr>
          <w:rFonts w:ascii="Calibri" w:hAnsi="Calibri"/>
        </w:rPr>
        <w:t xml:space="preserve"> percentage ownership of that operation.</w:t>
      </w:r>
    </w:p>
    <w:p w14:paraId="301A6928" w14:textId="77450707" w:rsidR="00FB435F" w:rsidRDefault="00FB435F" w:rsidP="00430409">
      <w:pPr>
        <w:pStyle w:val="Heading3"/>
      </w:pPr>
      <w:r>
        <w:t xml:space="preserve">Control approach </w:t>
      </w:r>
    </w:p>
    <w:p w14:paraId="3F70348A" w14:textId="5C67CA80" w:rsidR="007F4B37" w:rsidRDefault="007F4B37" w:rsidP="007F4B37">
      <w:pPr>
        <w:pStyle w:val="BodyText"/>
        <w:rPr>
          <w:rFonts w:ascii="Calibri" w:hAnsi="Calibri"/>
        </w:rPr>
      </w:pPr>
      <w:r>
        <w:rPr>
          <w:rFonts w:ascii="Calibri" w:hAnsi="Calibri"/>
        </w:rPr>
        <w:t>Under the control approach a</w:t>
      </w:r>
      <w:r w:rsidR="001D7E3A">
        <w:rPr>
          <w:rFonts w:ascii="Calibri" w:hAnsi="Calibri"/>
        </w:rPr>
        <w:t>n organisation</w:t>
      </w:r>
      <w:r>
        <w:rPr>
          <w:rFonts w:ascii="Calibri" w:hAnsi="Calibri"/>
        </w:rPr>
        <w:t xml:space="preserve"> accounts for 100% of the GHG emissions from operations over which it has control. Control can be defined in either financial or operational terms and </w:t>
      </w:r>
      <w:r w:rsidR="001D7E3A">
        <w:rPr>
          <w:rFonts w:ascii="Calibri" w:hAnsi="Calibri"/>
        </w:rPr>
        <w:t>organisations</w:t>
      </w:r>
      <w:r>
        <w:rPr>
          <w:rFonts w:ascii="Calibri" w:hAnsi="Calibri"/>
        </w:rPr>
        <w:t xml:space="preserve"> must choose between the two. </w:t>
      </w:r>
    </w:p>
    <w:p w14:paraId="7A39FB43" w14:textId="01221219" w:rsidR="007F4B37" w:rsidRDefault="007F4B37" w:rsidP="007F4B37">
      <w:pPr>
        <w:pStyle w:val="BodyText"/>
        <w:rPr>
          <w:rFonts w:ascii="Calibri" w:hAnsi="Calibri"/>
          <w:u w:val="single"/>
        </w:rPr>
      </w:pPr>
      <w:r w:rsidRPr="007F4B37">
        <w:rPr>
          <w:rFonts w:ascii="Calibri" w:hAnsi="Calibri"/>
          <w:u w:val="single"/>
        </w:rPr>
        <w:t xml:space="preserve">Financial control </w:t>
      </w:r>
    </w:p>
    <w:p w14:paraId="009635A0" w14:textId="5CE6852E" w:rsidR="007F4B37" w:rsidRPr="007F4B37" w:rsidRDefault="00514029" w:rsidP="007F4B37">
      <w:pPr>
        <w:pStyle w:val="BodyText"/>
        <w:rPr>
          <w:rFonts w:ascii="Calibri" w:hAnsi="Calibri"/>
        </w:rPr>
      </w:pPr>
      <w:r>
        <w:rPr>
          <w:rFonts w:ascii="Calibri" w:hAnsi="Calibri"/>
        </w:rPr>
        <w:t>Under the financial control approach, a</w:t>
      </w:r>
      <w:r w:rsidR="001D7E3A">
        <w:rPr>
          <w:rFonts w:ascii="Calibri" w:hAnsi="Calibri"/>
        </w:rPr>
        <w:t>n organisation</w:t>
      </w:r>
      <w:r>
        <w:rPr>
          <w:rFonts w:ascii="Calibri" w:hAnsi="Calibri"/>
        </w:rPr>
        <w:t xml:space="preserve"> accounts for 100% of the emissions from operations where it has the authority to direct financial policies for </w:t>
      </w:r>
      <w:r w:rsidR="000C70C8">
        <w:rPr>
          <w:rFonts w:ascii="Calibri" w:hAnsi="Calibri"/>
        </w:rPr>
        <w:t>economic</w:t>
      </w:r>
      <w:r>
        <w:rPr>
          <w:rFonts w:ascii="Calibri" w:hAnsi="Calibri"/>
        </w:rPr>
        <w:t xml:space="preserve"> gain. </w:t>
      </w:r>
    </w:p>
    <w:p w14:paraId="5C39B2CA" w14:textId="07924953" w:rsidR="007F4B37" w:rsidRPr="007F4B37" w:rsidRDefault="007F4B37" w:rsidP="007F4B37">
      <w:pPr>
        <w:pStyle w:val="BodyText"/>
        <w:rPr>
          <w:rFonts w:ascii="Calibri" w:hAnsi="Calibri"/>
          <w:u w:val="single"/>
        </w:rPr>
      </w:pPr>
      <w:r w:rsidRPr="007F4B37">
        <w:rPr>
          <w:rFonts w:ascii="Calibri" w:hAnsi="Calibri"/>
          <w:u w:val="single"/>
        </w:rPr>
        <w:t>Operational control</w:t>
      </w:r>
    </w:p>
    <w:p w14:paraId="32982B84" w14:textId="3C63E891" w:rsidR="00B17DFA" w:rsidRDefault="00B17DFA" w:rsidP="00B17DFA">
      <w:pPr>
        <w:pStyle w:val="BodyText"/>
        <w:rPr>
          <w:rFonts w:ascii="Calibri" w:hAnsi="Calibri"/>
        </w:rPr>
      </w:pPr>
      <w:r w:rsidRPr="00E70BDD">
        <w:rPr>
          <w:rFonts w:ascii="Calibri" w:hAnsi="Calibri"/>
        </w:rPr>
        <w:t>Under the operational control approach, a</w:t>
      </w:r>
      <w:r w:rsidR="00072C6B">
        <w:rPr>
          <w:rFonts w:ascii="Calibri" w:hAnsi="Calibri"/>
        </w:rPr>
        <w:t>n organisation</w:t>
      </w:r>
      <w:r w:rsidRPr="00E70BDD">
        <w:rPr>
          <w:rFonts w:ascii="Calibri" w:hAnsi="Calibri"/>
        </w:rPr>
        <w:t xml:space="preserve"> reports 100% of the emissions from operations over which it has the authority to introduce and enforce policies, even if it doesn’t own the entity.</w:t>
      </w:r>
    </w:p>
    <w:p w14:paraId="305D0593" w14:textId="71684B1F" w:rsidR="00C438F3" w:rsidRDefault="00C438F3" w:rsidP="00C438F3">
      <w:pPr>
        <w:pStyle w:val="BodyText"/>
        <w:rPr>
          <w:rFonts w:ascii="Calibri" w:hAnsi="Calibri"/>
        </w:rPr>
      </w:pPr>
      <w:r>
        <w:rPr>
          <w:rFonts w:ascii="Calibri" w:hAnsi="Calibri"/>
        </w:rPr>
        <w:t>Organisations need to decide on the best approach suited to their business activities as it will have an impact on the size and data requirement of their accounting and reporting, there may be an instance when both</w:t>
      </w:r>
      <w:r w:rsidR="00580DDC">
        <w:rPr>
          <w:rFonts w:ascii="Calibri" w:hAnsi="Calibri"/>
        </w:rPr>
        <w:t xml:space="preserve"> (control and equity)</w:t>
      </w:r>
      <w:r>
        <w:rPr>
          <w:rFonts w:ascii="Calibri" w:hAnsi="Calibri"/>
        </w:rPr>
        <w:t xml:space="preserve"> is appropriate, but they must be reported separately. </w:t>
      </w:r>
    </w:p>
    <w:p w14:paraId="7BABB17D" w14:textId="77777777" w:rsidR="00C438F3" w:rsidRDefault="00C438F3" w:rsidP="00C438F3">
      <w:pPr>
        <w:pStyle w:val="BodyText"/>
        <w:rPr>
          <w:rFonts w:ascii="Calibri" w:hAnsi="Calibri"/>
        </w:rPr>
      </w:pPr>
      <w:r>
        <w:rPr>
          <w:rFonts w:ascii="Calibri" w:hAnsi="Calibri"/>
        </w:rPr>
        <w:t xml:space="preserve">By defining this an organisation understands is accountability better which allows it to target its efforts where it has direct influence, making reductions more feasible and measurable. </w:t>
      </w:r>
    </w:p>
    <w:p w14:paraId="75A7380E" w14:textId="3B09E665" w:rsidR="00461601" w:rsidRDefault="00430409" w:rsidP="00430409">
      <w:pPr>
        <w:pStyle w:val="Heading2"/>
      </w:pPr>
      <w:r>
        <w:t>Set operational boundaries</w:t>
      </w:r>
    </w:p>
    <w:p w14:paraId="3FDBA81F" w14:textId="77777777" w:rsidR="00CD0B86" w:rsidRDefault="00CD0B86" w:rsidP="00CD0B86">
      <w:pPr>
        <w:pStyle w:val="BodyText"/>
        <w:rPr>
          <w:rFonts w:ascii="Calibri" w:hAnsi="Calibri"/>
        </w:rPr>
      </w:pPr>
      <w:r>
        <w:rPr>
          <w:rFonts w:ascii="Calibri" w:hAnsi="Calibri"/>
        </w:rPr>
        <w:t xml:space="preserve">Once achieved an organisation should set its operational boundaries, this involves identifying emissions associated with its operations, categorising them as direct or indirect emissions and choosing the scope of emissions for which they will report. </w:t>
      </w:r>
    </w:p>
    <w:p w14:paraId="68CD7B7C" w14:textId="69D1E8A4" w:rsidR="00CD0B86" w:rsidRDefault="00CD0B86" w:rsidP="00CD0B86">
      <w:pPr>
        <w:pStyle w:val="BodyText"/>
        <w:rPr>
          <w:rFonts w:ascii="Calibri" w:hAnsi="Calibri"/>
        </w:rPr>
      </w:pPr>
      <w:r>
        <w:rPr>
          <w:rFonts w:ascii="Calibri" w:hAnsi="Calibri"/>
        </w:rPr>
        <w:t>A vital step in reporting</w:t>
      </w:r>
      <w:r w:rsidR="009E37F5">
        <w:rPr>
          <w:rFonts w:ascii="Calibri" w:hAnsi="Calibri"/>
        </w:rPr>
        <w:t>,</w:t>
      </w:r>
      <w:r>
        <w:rPr>
          <w:rFonts w:ascii="Calibri" w:hAnsi="Calibri"/>
        </w:rPr>
        <w:t xml:space="preserve"> this enables an organisation to define </w:t>
      </w:r>
      <w:r w:rsidR="009E37F5">
        <w:rPr>
          <w:rFonts w:ascii="Calibri" w:hAnsi="Calibri"/>
        </w:rPr>
        <w:t xml:space="preserve">the </w:t>
      </w:r>
      <w:r w:rsidR="00D1718B">
        <w:rPr>
          <w:rFonts w:ascii="Calibri" w:hAnsi="Calibri"/>
        </w:rPr>
        <w:t>origin of their emissions</w:t>
      </w:r>
      <w:r>
        <w:rPr>
          <w:rFonts w:ascii="Calibri" w:hAnsi="Calibri"/>
        </w:rPr>
        <w:t xml:space="preserve"> </w:t>
      </w:r>
      <w:r w:rsidR="00DD6C69">
        <w:rPr>
          <w:rFonts w:ascii="Calibri" w:hAnsi="Calibri"/>
        </w:rPr>
        <w:t>providing</w:t>
      </w:r>
      <w:r>
        <w:rPr>
          <w:rFonts w:ascii="Calibri" w:hAnsi="Calibri"/>
        </w:rPr>
        <w:t xml:space="preserve"> a holistic view of their emissions across their value chain</w:t>
      </w:r>
      <w:r w:rsidR="00DD6C69">
        <w:rPr>
          <w:rFonts w:ascii="Calibri" w:hAnsi="Calibri"/>
        </w:rPr>
        <w:t>, enabling</w:t>
      </w:r>
      <w:r>
        <w:rPr>
          <w:rFonts w:ascii="Calibri" w:hAnsi="Calibri"/>
        </w:rPr>
        <w:t xml:space="preserve"> more targeted management of its emissions.</w:t>
      </w:r>
    </w:p>
    <w:p w14:paraId="2E07362A" w14:textId="77777777" w:rsidR="00CD0B86" w:rsidRDefault="00CD0B86" w:rsidP="00CD0B86">
      <w:pPr>
        <w:pStyle w:val="BodyText"/>
        <w:rPr>
          <w:rFonts w:ascii="Calibri" w:hAnsi="Calibri"/>
        </w:rPr>
      </w:pPr>
      <w:r>
        <w:rPr>
          <w:rFonts w:ascii="Calibri" w:hAnsi="Calibri"/>
        </w:rPr>
        <w:t>Based around ownership there are 3 scopes for which emissions are categorised: Scope 1, Scope 2 and Scope 3.</w:t>
      </w:r>
    </w:p>
    <w:p w14:paraId="1995CC02" w14:textId="31F40B56" w:rsidR="00184E50" w:rsidRDefault="008C66E4" w:rsidP="000D417F">
      <w:pPr>
        <w:pStyle w:val="Heading3"/>
      </w:pPr>
      <w:r>
        <w:t>Scope 1</w:t>
      </w:r>
    </w:p>
    <w:p w14:paraId="43C188F8" w14:textId="77777777" w:rsidR="0002363F" w:rsidRDefault="0002363F" w:rsidP="0002363F">
      <w:pPr>
        <w:pStyle w:val="BodyText"/>
        <w:rPr>
          <w:rFonts w:ascii="Calibri" w:hAnsi="Calibri"/>
        </w:rPr>
      </w:pPr>
      <w:r>
        <w:rPr>
          <w:rFonts w:ascii="Calibri" w:hAnsi="Calibri"/>
        </w:rPr>
        <w:t xml:space="preserve">Otherwise known as direct emissions, this covers emissions from sources owned or controlled by an organisations, such as fuel in boilers and vehicles. </w:t>
      </w:r>
    </w:p>
    <w:p w14:paraId="5B2B51BA" w14:textId="7BF8912D" w:rsidR="008C66E4" w:rsidRDefault="008C66E4" w:rsidP="000D417F">
      <w:pPr>
        <w:pStyle w:val="Heading3"/>
      </w:pPr>
      <w:r>
        <w:t xml:space="preserve">Scope 2 </w:t>
      </w:r>
    </w:p>
    <w:p w14:paraId="21CD68F5" w14:textId="77777777" w:rsidR="005F51AD" w:rsidRDefault="005F51AD" w:rsidP="005F51AD">
      <w:pPr>
        <w:pStyle w:val="BodyText"/>
        <w:rPr>
          <w:rFonts w:ascii="Calibri" w:hAnsi="Calibri"/>
        </w:rPr>
      </w:pPr>
      <w:r>
        <w:rPr>
          <w:rFonts w:ascii="Calibri" w:hAnsi="Calibri"/>
        </w:rPr>
        <w:t xml:space="preserve">Referred to as indirect emissions, this covers emissions from the generation of purchased electricity, steam, heat or cooling that is purchased off site and consumed by an organisation.   </w:t>
      </w:r>
    </w:p>
    <w:p w14:paraId="68D84509" w14:textId="475B1AA4" w:rsidR="008C66E4" w:rsidRDefault="008C66E4" w:rsidP="000D417F">
      <w:pPr>
        <w:pStyle w:val="Heading3"/>
      </w:pPr>
      <w:r>
        <w:t>Scope 3</w:t>
      </w:r>
    </w:p>
    <w:p w14:paraId="61E9D102" w14:textId="0B3570A6" w:rsidR="00162402" w:rsidRDefault="00D010A7" w:rsidP="00D010A7">
      <w:pPr>
        <w:pStyle w:val="BodyText"/>
        <w:rPr>
          <w:rFonts w:ascii="Calibri" w:hAnsi="Calibri"/>
        </w:rPr>
      </w:pPr>
      <w:r>
        <w:rPr>
          <w:rFonts w:ascii="Calibri" w:hAnsi="Calibri"/>
        </w:rPr>
        <w:t>Somewhat ambiguous, this scope encompasses everything else in the value chain</w:t>
      </w:r>
      <w:r w:rsidR="009860B7">
        <w:rPr>
          <w:rFonts w:ascii="Calibri" w:hAnsi="Calibri"/>
        </w:rPr>
        <w:t xml:space="preserve">, </w:t>
      </w:r>
      <w:r w:rsidR="00162402">
        <w:rPr>
          <w:rFonts w:ascii="Calibri" w:hAnsi="Calibri"/>
        </w:rPr>
        <w:t>c</w:t>
      </w:r>
      <w:r>
        <w:rPr>
          <w:rFonts w:ascii="Calibri" w:hAnsi="Calibri"/>
        </w:rPr>
        <w:t xml:space="preserve">apturing emissions an organisation is responsible for outside of Scope 1 and Scope 2. This is almost always the largest category within an organisation, due to the breadth of its scope. This is visualised in </w:t>
      </w:r>
      <w:r w:rsidR="002063FD">
        <w:rPr>
          <w:rFonts w:ascii="Calibri" w:hAnsi="Calibri"/>
        </w:rPr>
        <w:t xml:space="preserve">Figure </w:t>
      </w:r>
      <w:r>
        <w:rPr>
          <w:rFonts w:ascii="Calibri" w:hAnsi="Calibri"/>
        </w:rPr>
        <w:t xml:space="preserve">1. </w:t>
      </w:r>
    </w:p>
    <w:p w14:paraId="4027941D" w14:textId="77777777" w:rsidR="00F3430F" w:rsidRDefault="00F3430F" w:rsidP="00F3430F">
      <w:pPr>
        <w:pStyle w:val="BodyText"/>
        <w:jc w:val="center"/>
        <w:rPr>
          <w:rFonts w:ascii="Calibri" w:hAnsi="Calibri"/>
        </w:rPr>
      </w:pPr>
      <w:r>
        <w:rPr>
          <w:rFonts w:ascii="Calibri" w:hAnsi="Calibri"/>
          <w:noProof/>
        </w:rPr>
        <w:lastRenderedPageBreak/>
        <w:drawing>
          <wp:inline distT="0" distB="0" distL="0" distR="0" wp14:anchorId="45F58763" wp14:editId="1D09D36B">
            <wp:extent cx="4841259" cy="3230151"/>
            <wp:effectExtent l="0" t="0" r="0" b="8890"/>
            <wp:docPr id="757143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143030" name="Picture 757143030"/>
                    <pic:cNvPicPr/>
                  </pic:nvPicPr>
                  <pic:blipFill>
                    <a:blip r:embed="rId15"/>
                    <a:stretch>
                      <a:fillRect/>
                    </a:stretch>
                  </pic:blipFill>
                  <pic:spPr>
                    <a:xfrm>
                      <a:off x="0" y="0"/>
                      <a:ext cx="4849830" cy="3235870"/>
                    </a:xfrm>
                    <a:prstGeom prst="rect">
                      <a:avLst/>
                    </a:prstGeom>
                  </pic:spPr>
                </pic:pic>
              </a:graphicData>
            </a:graphic>
          </wp:inline>
        </w:drawing>
      </w:r>
    </w:p>
    <w:p w14:paraId="7E465343" w14:textId="5E9B8218" w:rsidR="00F3430F" w:rsidRDefault="00F3430F" w:rsidP="00A354A1">
      <w:pPr>
        <w:pStyle w:val="Figure"/>
      </w:pPr>
      <w:r>
        <w:t>Figure 1, GHG Protocol Scopes</w:t>
      </w:r>
    </w:p>
    <w:p w14:paraId="1153C6A7" w14:textId="4969E36B" w:rsidR="009A078D" w:rsidRDefault="009A078D" w:rsidP="00A354A1">
      <w:pPr>
        <w:pStyle w:val="BodyText"/>
        <w:rPr>
          <w:rFonts w:ascii="Calibri" w:hAnsi="Calibri"/>
        </w:rPr>
      </w:pPr>
      <w:r>
        <w:rPr>
          <w:rFonts w:ascii="Calibri" w:hAnsi="Calibri"/>
        </w:rPr>
        <w:t xml:space="preserve">Scope 3 is </w:t>
      </w:r>
      <w:r w:rsidR="001D537D">
        <w:rPr>
          <w:rFonts w:ascii="Calibri" w:hAnsi="Calibri"/>
        </w:rPr>
        <w:t xml:space="preserve">considered as optional to capture, although as an organisations maturity expands they </w:t>
      </w:r>
      <w:r w:rsidR="00863861">
        <w:rPr>
          <w:rFonts w:ascii="Calibri" w:hAnsi="Calibri"/>
        </w:rPr>
        <w:t xml:space="preserve">require the oversight this data capture provides and so is widely adopted, although in </w:t>
      </w:r>
      <w:r w:rsidR="00ED664E">
        <w:rPr>
          <w:rFonts w:ascii="Calibri" w:hAnsi="Calibri"/>
        </w:rPr>
        <w:t>fragmented</w:t>
      </w:r>
      <w:r w:rsidR="00863861">
        <w:rPr>
          <w:rFonts w:ascii="Calibri" w:hAnsi="Calibri"/>
        </w:rPr>
        <w:t xml:space="preserve"> form. Often comprising of </w:t>
      </w:r>
      <w:r w:rsidR="00ED664E">
        <w:rPr>
          <w:rFonts w:ascii="Calibri" w:hAnsi="Calibri"/>
        </w:rPr>
        <w:t>Scope 3 categories that have readily available datasets.</w:t>
      </w:r>
    </w:p>
    <w:p w14:paraId="4050CCED" w14:textId="3408657F" w:rsidR="007A0A21" w:rsidRDefault="007A0A21" w:rsidP="007A0A21">
      <w:pPr>
        <w:pStyle w:val="BodyText"/>
        <w:rPr>
          <w:rFonts w:ascii="Calibri" w:hAnsi="Calibri"/>
        </w:rPr>
      </w:pPr>
      <w:r>
        <w:rPr>
          <w:rFonts w:ascii="Calibri" w:hAnsi="Calibri"/>
        </w:rPr>
        <w:t xml:space="preserve">These scopes are commonly used to communicate an organisations emissions and are also used as the basis for reduction targets. For example, in the United Kingdom, the UK government use Scope 1 and 2 reduction targets as interim goals for achieving net zero by 2050. </w:t>
      </w:r>
    </w:p>
    <w:p w14:paraId="37154118" w14:textId="4D897D73" w:rsidR="008C66E4" w:rsidRDefault="000D417F" w:rsidP="000D417F">
      <w:pPr>
        <w:pStyle w:val="Heading2"/>
      </w:pPr>
      <w:r>
        <w:t xml:space="preserve">Setting a baseline year </w:t>
      </w:r>
    </w:p>
    <w:p w14:paraId="50C29E95" w14:textId="6CD980B6" w:rsidR="004872B8" w:rsidRDefault="004872B8" w:rsidP="004872B8">
      <w:pPr>
        <w:pStyle w:val="BodyText"/>
        <w:rPr>
          <w:rFonts w:ascii="Calibri" w:hAnsi="Calibri"/>
        </w:rPr>
      </w:pPr>
      <w:r>
        <w:rPr>
          <w:rFonts w:ascii="Calibri" w:hAnsi="Calibri"/>
        </w:rPr>
        <w:t xml:space="preserve">To reliably grade performance, organisations need to track emissions over time and to achieve this need a datum from which progression is scored against. In emission reporting this datum is referred to as the baseline year and is an annual emissions amount quantified over 1 calendar or financial year of </w:t>
      </w:r>
      <w:r w:rsidR="00971EE0">
        <w:rPr>
          <w:rFonts w:ascii="Calibri" w:hAnsi="Calibri"/>
        </w:rPr>
        <w:t>operating.</w:t>
      </w:r>
    </w:p>
    <w:p w14:paraId="1FC4E7A9" w14:textId="67EC0063" w:rsidR="004D1D85" w:rsidRDefault="0023113E" w:rsidP="0023113E">
      <w:pPr>
        <w:pStyle w:val="Heading3"/>
      </w:pPr>
      <w:r>
        <w:t>Choosing a baseline</w:t>
      </w:r>
    </w:p>
    <w:p w14:paraId="5BCF99EF" w14:textId="77777777" w:rsidR="007058EE" w:rsidRDefault="007058EE" w:rsidP="007058EE">
      <w:pPr>
        <w:pStyle w:val="BodyText"/>
        <w:rPr>
          <w:rFonts w:ascii="Calibri" w:hAnsi="Calibri"/>
        </w:rPr>
      </w:pPr>
      <w:r>
        <w:rPr>
          <w:rFonts w:ascii="Calibri" w:hAnsi="Calibri"/>
        </w:rPr>
        <w:t xml:space="preserve">Organisations should choose a year at the earliest relevant point in time for which they have reliable data for. It should be a year where your current operations align with the operational requirements of that time and be a year without an either abnormally high or abnormally low footprint (caused by significant restructuring/pandemics/closures e.ct).  </w:t>
      </w:r>
    </w:p>
    <w:p w14:paraId="1AF79D1B" w14:textId="0647EB91" w:rsidR="0023113E" w:rsidRDefault="0023113E" w:rsidP="0023113E">
      <w:pPr>
        <w:pStyle w:val="Heading3"/>
      </w:pPr>
      <w:r>
        <w:t xml:space="preserve">Recalculating a baseline </w:t>
      </w:r>
    </w:p>
    <w:p w14:paraId="2F0AFDDE" w14:textId="77777777" w:rsidR="0030300D" w:rsidRPr="005A12FE" w:rsidRDefault="0030300D" w:rsidP="0030300D">
      <w:pPr>
        <w:pStyle w:val="BodyText"/>
        <w:rPr>
          <w:rFonts w:ascii="Calibri" w:hAnsi="Calibri"/>
        </w:rPr>
      </w:pPr>
      <w:r>
        <w:rPr>
          <w:rFonts w:ascii="Calibri" w:hAnsi="Calibri"/>
        </w:rPr>
        <w:t>As an organisation changes it may be required to recalculate your baseline and baseline year. This may be due to significant restructuring, a move to more outsourcing of services, or divestitures due to changing requirements. A recalculation could also be as a result of updates to calculation methodologies or more accurate data collection methods, or due to a discovery of data errors with a magnitude that materially impact the current baseline. Finally some regions may impose changes through legislative requirements, for example the EU European Sustainability Reporting Standards mandate an update every 5 years.</w:t>
      </w:r>
    </w:p>
    <w:p w14:paraId="1CECEF9E" w14:textId="4117BCF7" w:rsidR="0023113E" w:rsidRDefault="0023113E" w:rsidP="00FB414C">
      <w:pPr>
        <w:pStyle w:val="Heading2"/>
      </w:pPr>
      <w:r>
        <w:t xml:space="preserve">Identifying and calculating </w:t>
      </w:r>
      <w:r w:rsidR="00FB414C">
        <w:t>GHG emissions</w:t>
      </w:r>
    </w:p>
    <w:p w14:paraId="745A06A6" w14:textId="1C8391A8" w:rsidR="00C04331" w:rsidRDefault="00C04331" w:rsidP="00C04331">
      <w:pPr>
        <w:pStyle w:val="BodyText"/>
        <w:rPr>
          <w:rFonts w:ascii="Calibri" w:hAnsi="Calibri"/>
        </w:rPr>
      </w:pPr>
      <w:r>
        <w:rPr>
          <w:rFonts w:ascii="Calibri" w:hAnsi="Calibri"/>
        </w:rPr>
        <w:t xml:space="preserve">Once an organisations boundaries have been clearly defined they </w:t>
      </w:r>
      <w:r w:rsidR="00AD195A">
        <w:rPr>
          <w:rFonts w:ascii="Calibri" w:hAnsi="Calibri"/>
        </w:rPr>
        <w:t>can</w:t>
      </w:r>
      <w:r>
        <w:rPr>
          <w:rFonts w:ascii="Calibri" w:hAnsi="Calibri"/>
        </w:rPr>
        <w:t xml:space="preserve"> begin </w:t>
      </w:r>
      <w:r w:rsidR="002D387F">
        <w:rPr>
          <w:rFonts w:ascii="Calibri" w:hAnsi="Calibri"/>
        </w:rPr>
        <w:t>to calculate</w:t>
      </w:r>
      <w:r>
        <w:rPr>
          <w:rFonts w:ascii="Calibri" w:hAnsi="Calibri"/>
        </w:rPr>
        <w:t xml:space="preserve"> GHG emissions. These also can be broken down into 5 clear steps</w:t>
      </w:r>
      <w:r w:rsidR="002D387F">
        <w:rPr>
          <w:rFonts w:ascii="Calibri" w:hAnsi="Calibri"/>
        </w:rPr>
        <w:t>:</w:t>
      </w:r>
    </w:p>
    <w:p w14:paraId="3CBDF39C" w14:textId="77777777" w:rsidR="00C04331" w:rsidRDefault="00C04331" w:rsidP="00C04331">
      <w:pPr>
        <w:pStyle w:val="BodyText"/>
        <w:numPr>
          <w:ilvl w:val="0"/>
          <w:numId w:val="67"/>
        </w:numPr>
        <w:rPr>
          <w:rFonts w:ascii="Calibri" w:hAnsi="Calibri"/>
        </w:rPr>
      </w:pPr>
      <w:r>
        <w:rPr>
          <w:rFonts w:ascii="Calibri" w:hAnsi="Calibri"/>
        </w:rPr>
        <w:t>Identify sources</w:t>
      </w:r>
    </w:p>
    <w:p w14:paraId="5E377153" w14:textId="77777777" w:rsidR="00C04331" w:rsidRDefault="00C04331" w:rsidP="00C04331">
      <w:pPr>
        <w:pStyle w:val="BodyText"/>
        <w:numPr>
          <w:ilvl w:val="0"/>
          <w:numId w:val="67"/>
        </w:numPr>
        <w:rPr>
          <w:rFonts w:ascii="Calibri" w:hAnsi="Calibri"/>
        </w:rPr>
      </w:pPr>
      <w:r>
        <w:rPr>
          <w:rFonts w:ascii="Calibri" w:hAnsi="Calibri"/>
        </w:rPr>
        <w:t>Select a calculation approach</w:t>
      </w:r>
    </w:p>
    <w:p w14:paraId="10036C33" w14:textId="77777777" w:rsidR="00C04331" w:rsidRDefault="00C04331" w:rsidP="00C04331">
      <w:pPr>
        <w:pStyle w:val="BodyText"/>
        <w:numPr>
          <w:ilvl w:val="0"/>
          <w:numId w:val="67"/>
        </w:numPr>
        <w:rPr>
          <w:rFonts w:ascii="Calibri" w:hAnsi="Calibri"/>
        </w:rPr>
      </w:pPr>
      <w:r>
        <w:rPr>
          <w:rFonts w:ascii="Calibri" w:hAnsi="Calibri"/>
        </w:rPr>
        <w:lastRenderedPageBreak/>
        <w:t>Collect data and choose emissions factors</w:t>
      </w:r>
    </w:p>
    <w:p w14:paraId="6E5A9B58" w14:textId="77777777" w:rsidR="00C04331" w:rsidRDefault="00C04331" w:rsidP="00C04331">
      <w:pPr>
        <w:pStyle w:val="BodyText"/>
        <w:numPr>
          <w:ilvl w:val="0"/>
          <w:numId w:val="67"/>
        </w:numPr>
        <w:rPr>
          <w:rFonts w:ascii="Calibri" w:hAnsi="Calibri"/>
        </w:rPr>
      </w:pPr>
      <w:r>
        <w:rPr>
          <w:rFonts w:ascii="Calibri" w:hAnsi="Calibri"/>
        </w:rPr>
        <w:t>Apply calculations</w:t>
      </w:r>
    </w:p>
    <w:p w14:paraId="25066F5D" w14:textId="77777777" w:rsidR="00C04331" w:rsidRDefault="00C04331" w:rsidP="00C04331">
      <w:pPr>
        <w:pStyle w:val="BodyText"/>
        <w:numPr>
          <w:ilvl w:val="0"/>
          <w:numId w:val="67"/>
        </w:numPr>
        <w:rPr>
          <w:rFonts w:ascii="Calibri" w:hAnsi="Calibri"/>
        </w:rPr>
      </w:pPr>
      <w:r>
        <w:rPr>
          <w:rFonts w:ascii="Calibri" w:hAnsi="Calibri"/>
        </w:rPr>
        <w:t>Roll up</w:t>
      </w:r>
    </w:p>
    <w:p w14:paraId="6F1DBA59" w14:textId="57691254" w:rsidR="008118A2" w:rsidRDefault="008118A2" w:rsidP="008118A2">
      <w:pPr>
        <w:pStyle w:val="Heading3"/>
      </w:pPr>
      <w:r>
        <w:t>Identify sources</w:t>
      </w:r>
    </w:p>
    <w:p w14:paraId="3ED44153" w14:textId="1261B093" w:rsidR="00762111" w:rsidRDefault="00762111" w:rsidP="00762111">
      <w:pPr>
        <w:pStyle w:val="BodyText"/>
        <w:rPr>
          <w:rFonts w:ascii="Calibri" w:hAnsi="Calibri"/>
        </w:rPr>
      </w:pPr>
      <w:r>
        <w:rPr>
          <w:rFonts w:ascii="Calibri" w:hAnsi="Calibri"/>
        </w:rPr>
        <w:t xml:space="preserve">The first step is to further categorise the GHG emissions sources defined when setting your operational boundaries. This involves expanding the granularity of your Scope 1, Scope 2 and Scope 3 categories so that specifically developed methodologies can be used to calculate emissions based on sector and source category with higher accuracy.  </w:t>
      </w:r>
    </w:p>
    <w:p w14:paraId="6FDAF141" w14:textId="77777777" w:rsidR="00762111" w:rsidRPr="008D3302" w:rsidRDefault="00762111" w:rsidP="00762111">
      <w:pPr>
        <w:pStyle w:val="BodyText"/>
        <w:rPr>
          <w:rFonts w:ascii="Calibri" w:hAnsi="Calibri"/>
          <w:u w:val="single"/>
        </w:rPr>
      </w:pPr>
      <w:r w:rsidRPr="008D3302">
        <w:rPr>
          <w:rFonts w:ascii="Calibri" w:hAnsi="Calibri"/>
          <w:u w:val="single"/>
        </w:rPr>
        <w:t xml:space="preserve">Scope 1 </w:t>
      </w:r>
    </w:p>
    <w:p w14:paraId="3D663E3A" w14:textId="6D4CCC09" w:rsidR="00762111" w:rsidRDefault="00762111" w:rsidP="00762111">
      <w:pPr>
        <w:pStyle w:val="BodyText"/>
        <w:rPr>
          <w:rFonts w:ascii="Calibri" w:hAnsi="Calibri"/>
        </w:rPr>
      </w:pPr>
      <w:r>
        <w:rPr>
          <w:rFonts w:ascii="Calibri" w:hAnsi="Calibri"/>
        </w:rPr>
        <w:t>Typically in Scope 1</w:t>
      </w:r>
      <w:r w:rsidR="007E32A7">
        <w:rPr>
          <w:rFonts w:ascii="Calibri" w:hAnsi="Calibri"/>
        </w:rPr>
        <w:t>,</w:t>
      </w:r>
      <w:r>
        <w:rPr>
          <w:rFonts w:ascii="Calibri" w:hAnsi="Calibri"/>
        </w:rPr>
        <w:t xml:space="preserve"> emissions are attributed to four main sources:</w:t>
      </w:r>
    </w:p>
    <w:p w14:paraId="166E1B67" w14:textId="77777777" w:rsidR="00762111" w:rsidRDefault="00762111" w:rsidP="00762111">
      <w:pPr>
        <w:pStyle w:val="BodyText"/>
        <w:rPr>
          <w:rFonts w:ascii="Calibri" w:hAnsi="Calibri"/>
        </w:rPr>
      </w:pPr>
      <w:r>
        <w:rPr>
          <w:rFonts w:ascii="Calibri" w:hAnsi="Calibri"/>
        </w:rPr>
        <w:t xml:space="preserve">Stationary combustion: from the combustion of fuels in stationary equipment like boilers, furnaces and generators </w:t>
      </w:r>
    </w:p>
    <w:p w14:paraId="191DFA37" w14:textId="77777777" w:rsidR="00762111" w:rsidRDefault="00762111" w:rsidP="00762111">
      <w:pPr>
        <w:pStyle w:val="BodyText"/>
        <w:rPr>
          <w:rFonts w:ascii="Calibri" w:hAnsi="Calibri"/>
        </w:rPr>
      </w:pPr>
      <w:r>
        <w:rPr>
          <w:rFonts w:ascii="Calibri" w:hAnsi="Calibri"/>
        </w:rPr>
        <w:t xml:space="preserve">Mobile combustion: from the combustion of fuel in transport equipment, like cars, vans, planes and vessels </w:t>
      </w:r>
    </w:p>
    <w:p w14:paraId="2E14C182" w14:textId="77777777" w:rsidR="00762111" w:rsidRDefault="00762111" w:rsidP="00762111">
      <w:pPr>
        <w:pStyle w:val="BodyText"/>
        <w:rPr>
          <w:rFonts w:ascii="Calibri" w:hAnsi="Calibri"/>
        </w:rPr>
      </w:pPr>
      <w:r>
        <w:rPr>
          <w:rFonts w:ascii="Calibri" w:hAnsi="Calibri"/>
        </w:rPr>
        <w:t>Process emissions: from the industrial, chemical or physical processing of materials, for example from surface treatment finishing like plating or from calcination in the production of concrete</w:t>
      </w:r>
    </w:p>
    <w:p w14:paraId="6D507489" w14:textId="77777777" w:rsidR="00762111" w:rsidRDefault="00762111" w:rsidP="00762111">
      <w:pPr>
        <w:pStyle w:val="BodyText"/>
        <w:rPr>
          <w:rFonts w:ascii="Calibri" w:hAnsi="Calibri"/>
        </w:rPr>
      </w:pPr>
      <w:r>
        <w:rPr>
          <w:rFonts w:ascii="Calibri" w:hAnsi="Calibri"/>
        </w:rPr>
        <w:t xml:space="preserve">Fugitive emissions: from intentional or unintentional releases of gases from plant and machinery, for example from air conditioning systems or fire suppression systems </w:t>
      </w:r>
    </w:p>
    <w:p w14:paraId="4293A394" w14:textId="77777777" w:rsidR="00762111" w:rsidRDefault="00762111" w:rsidP="00762111">
      <w:pPr>
        <w:pStyle w:val="BodyText"/>
        <w:rPr>
          <w:rFonts w:ascii="Calibri" w:hAnsi="Calibri"/>
        </w:rPr>
      </w:pPr>
      <w:r>
        <w:rPr>
          <w:rFonts w:ascii="Calibri" w:hAnsi="Calibri"/>
        </w:rPr>
        <w:t xml:space="preserve">An organisation should undertake an exercise to identify its direct emissions that fall into each of the four source categories mentioned above. Referencing your organisational boundaries here is important to ensure you only capture what you are responsible for. </w:t>
      </w:r>
    </w:p>
    <w:p w14:paraId="34F74FB0" w14:textId="77777777" w:rsidR="00762111" w:rsidRPr="00487A85" w:rsidRDefault="00762111" w:rsidP="00762111">
      <w:pPr>
        <w:pStyle w:val="BodyText"/>
        <w:rPr>
          <w:rFonts w:ascii="Calibri" w:hAnsi="Calibri"/>
          <w:u w:val="single"/>
        </w:rPr>
      </w:pPr>
      <w:r w:rsidRPr="00487A85">
        <w:rPr>
          <w:rFonts w:ascii="Calibri" w:hAnsi="Calibri"/>
          <w:u w:val="single"/>
        </w:rPr>
        <w:t>Scope 2</w:t>
      </w:r>
    </w:p>
    <w:p w14:paraId="0EB8F47F" w14:textId="77777777" w:rsidR="00762111" w:rsidRDefault="00762111" w:rsidP="00762111">
      <w:pPr>
        <w:pStyle w:val="BodyText"/>
        <w:rPr>
          <w:rFonts w:ascii="Calibri" w:hAnsi="Calibri"/>
        </w:rPr>
      </w:pPr>
      <w:r>
        <w:rPr>
          <w:rFonts w:ascii="Calibri" w:hAnsi="Calibri"/>
        </w:rPr>
        <w:t xml:space="preserve">Next you should identify all the sources of purchased electricity, heat or steam that you procure as an organisation. This information should be readily available from your finance departments or can be supplied upon request from your utility provider. </w:t>
      </w:r>
    </w:p>
    <w:p w14:paraId="688872A4" w14:textId="77777777" w:rsidR="00762111" w:rsidRPr="005B4104" w:rsidRDefault="00762111" w:rsidP="00762111">
      <w:pPr>
        <w:pStyle w:val="BodyText"/>
        <w:rPr>
          <w:rFonts w:ascii="Calibri" w:hAnsi="Calibri"/>
          <w:u w:val="single"/>
        </w:rPr>
      </w:pPr>
      <w:r w:rsidRPr="005B4104">
        <w:rPr>
          <w:rFonts w:ascii="Calibri" w:hAnsi="Calibri"/>
          <w:u w:val="single"/>
        </w:rPr>
        <w:t>Scope 3</w:t>
      </w:r>
    </w:p>
    <w:p w14:paraId="687E985F" w14:textId="612DFF24" w:rsidR="00762111" w:rsidRDefault="00762111" w:rsidP="00762111">
      <w:pPr>
        <w:pStyle w:val="BodyText"/>
        <w:rPr>
          <w:rFonts w:ascii="Calibri" w:hAnsi="Calibri"/>
        </w:rPr>
      </w:pPr>
      <w:r>
        <w:rPr>
          <w:rFonts w:ascii="Calibri" w:hAnsi="Calibri"/>
        </w:rPr>
        <w:t>This step invoices identifying all the other indirect emissions from your organisations upstream and downstream activities within your value chain, otherwise not captured in Scope 1 or Scope 2. The GHG protocol presents 15 sub-categories that are mutually exclusive, which if captured comprehensively provides an organisation with a systematic framework to measure their emissions in its entirety. They are:</w:t>
      </w:r>
    </w:p>
    <w:p w14:paraId="5BA8552B" w14:textId="77777777" w:rsidR="00762111" w:rsidRDefault="00762111" w:rsidP="00762111">
      <w:pPr>
        <w:pStyle w:val="BodyText"/>
        <w:numPr>
          <w:ilvl w:val="0"/>
          <w:numId w:val="68"/>
        </w:numPr>
        <w:rPr>
          <w:rFonts w:ascii="Calibri" w:hAnsi="Calibri"/>
        </w:rPr>
      </w:pPr>
      <w:r>
        <w:rPr>
          <w:rFonts w:ascii="Calibri" w:hAnsi="Calibri"/>
        </w:rPr>
        <w:t>Purchased goods and services</w:t>
      </w:r>
    </w:p>
    <w:p w14:paraId="63D83899" w14:textId="77777777" w:rsidR="00762111" w:rsidRDefault="00762111" w:rsidP="00762111">
      <w:pPr>
        <w:pStyle w:val="BodyText"/>
        <w:numPr>
          <w:ilvl w:val="0"/>
          <w:numId w:val="68"/>
        </w:numPr>
        <w:rPr>
          <w:rFonts w:ascii="Calibri" w:hAnsi="Calibri"/>
        </w:rPr>
      </w:pPr>
      <w:r w:rsidRPr="00537504">
        <w:rPr>
          <w:rFonts w:ascii="Calibri" w:hAnsi="Calibri"/>
        </w:rPr>
        <w:t>Capital goods</w:t>
      </w:r>
    </w:p>
    <w:p w14:paraId="79002796" w14:textId="77777777" w:rsidR="00762111" w:rsidRDefault="00762111" w:rsidP="00762111">
      <w:pPr>
        <w:pStyle w:val="BodyText"/>
        <w:numPr>
          <w:ilvl w:val="0"/>
          <w:numId w:val="68"/>
        </w:numPr>
        <w:rPr>
          <w:rFonts w:ascii="Calibri" w:hAnsi="Calibri"/>
        </w:rPr>
      </w:pPr>
      <w:r w:rsidRPr="00537504">
        <w:rPr>
          <w:rFonts w:ascii="Calibri" w:hAnsi="Calibri"/>
        </w:rPr>
        <w:t xml:space="preserve">Fuel-and-energy-related activities not included in Scope 1 or Scope 2 </w:t>
      </w:r>
    </w:p>
    <w:p w14:paraId="15FB95D0" w14:textId="77777777" w:rsidR="00762111" w:rsidRDefault="00762111" w:rsidP="00762111">
      <w:pPr>
        <w:pStyle w:val="BodyText"/>
        <w:numPr>
          <w:ilvl w:val="0"/>
          <w:numId w:val="68"/>
        </w:numPr>
        <w:rPr>
          <w:rFonts w:ascii="Calibri" w:hAnsi="Calibri"/>
        </w:rPr>
      </w:pPr>
      <w:r w:rsidRPr="00537504">
        <w:rPr>
          <w:rFonts w:ascii="Calibri" w:hAnsi="Calibri"/>
        </w:rPr>
        <w:t>Upstream transportation and distribution</w:t>
      </w:r>
    </w:p>
    <w:p w14:paraId="6FAF0AD3" w14:textId="77777777" w:rsidR="00762111" w:rsidRDefault="00762111" w:rsidP="00762111">
      <w:pPr>
        <w:pStyle w:val="BodyText"/>
        <w:numPr>
          <w:ilvl w:val="0"/>
          <w:numId w:val="68"/>
        </w:numPr>
        <w:rPr>
          <w:rFonts w:ascii="Calibri" w:hAnsi="Calibri"/>
        </w:rPr>
      </w:pPr>
      <w:r w:rsidRPr="00537504">
        <w:rPr>
          <w:rFonts w:ascii="Calibri" w:hAnsi="Calibri"/>
        </w:rPr>
        <w:t>Waste generated in operations</w:t>
      </w:r>
    </w:p>
    <w:p w14:paraId="293F3EAF" w14:textId="77777777" w:rsidR="00762111" w:rsidRDefault="00762111" w:rsidP="00762111">
      <w:pPr>
        <w:pStyle w:val="BodyText"/>
        <w:numPr>
          <w:ilvl w:val="0"/>
          <w:numId w:val="68"/>
        </w:numPr>
        <w:rPr>
          <w:rFonts w:ascii="Calibri" w:hAnsi="Calibri"/>
        </w:rPr>
      </w:pPr>
      <w:r w:rsidRPr="00537504">
        <w:rPr>
          <w:rFonts w:ascii="Calibri" w:hAnsi="Calibri"/>
        </w:rPr>
        <w:t xml:space="preserve">Business travel </w:t>
      </w:r>
    </w:p>
    <w:p w14:paraId="7A548721" w14:textId="77777777" w:rsidR="00762111" w:rsidRDefault="00762111" w:rsidP="00762111">
      <w:pPr>
        <w:pStyle w:val="BodyText"/>
        <w:numPr>
          <w:ilvl w:val="0"/>
          <w:numId w:val="68"/>
        </w:numPr>
        <w:rPr>
          <w:rFonts w:ascii="Calibri" w:hAnsi="Calibri"/>
        </w:rPr>
      </w:pPr>
      <w:r w:rsidRPr="00537504">
        <w:rPr>
          <w:rFonts w:ascii="Calibri" w:hAnsi="Calibri"/>
        </w:rPr>
        <w:t>Employee commuting</w:t>
      </w:r>
    </w:p>
    <w:p w14:paraId="17D0E8BD" w14:textId="77777777" w:rsidR="00762111" w:rsidRDefault="00762111" w:rsidP="00762111">
      <w:pPr>
        <w:pStyle w:val="BodyText"/>
        <w:numPr>
          <w:ilvl w:val="0"/>
          <w:numId w:val="68"/>
        </w:numPr>
        <w:rPr>
          <w:rFonts w:ascii="Calibri" w:hAnsi="Calibri"/>
        </w:rPr>
      </w:pPr>
      <w:r w:rsidRPr="00537504">
        <w:rPr>
          <w:rFonts w:ascii="Calibri" w:hAnsi="Calibri"/>
        </w:rPr>
        <w:t xml:space="preserve">Upstream leased assets </w:t>
      </w:r>
    </w:p>
    <w:p w14:paraId="447D55EE" w14:textId="77777777" w:rsidR="00762111" w:rsidRDefault="00762111" w:rsidP="00762111">
      <w:pPr>
        <w:pStyle w:val="BodyText"/>
        <w:numPr>
          <w:ilvl w:val="0"/>
          <w:numId w:val="68"/>
        </w:numPr>
        <w:rPr>
          <w:rFonts w:ascii="Calibri" w:hAnsi="Calibri"/>
        </w:rPr>
      </w:pPr>
      <w:r w:rsidRPr="00537504">
        <w:rPr>
          <w:rFonts w:ascii="Calibri" w:hAnsi="Calibri"/>
        </w:rPr>
        <w:t xml:space="preserve">Downstream transportation and distribution </w:t>
      </w:r>
    </w:p>
    <w:p w14:paraId="175658F1" w14:textId="77777777" w:rsidR="00762111" w:rsidRDefault="00762111" w:rsidP="00762111">
      <w:pPr>
        <w:pStyle w:val="BodyText"/>
        <w:numPr>
          <w:ilvl w:val="0"/>
          <w:numId w:val="68"/>
        </w:numPr>
        <w:rPr>
          <w:rFonts w:ascii="Calibri" w:hAnsi="Calibri"/>
        </w:rPr>
      </w:pPr>
      <w:r w:rsidRPr="00537504">
        <w:rPr>
          <w:rFonts w:ascii="Calibri" w:hAnsi="Calibri"/>
        </w:rPr>
        <w:t xml:space="preserve">Processing of sold products </w:t>
      </w:r>
    </w:p>
    <w:p w14:paraId="669EC1FB" w14:textId="77777777" w:rsidR="00762111" w:rsidRDefault="00762111" w:rsidP="00762111">
      <w:pPr>
        <w:pStyle w:val="BodyText"/>
        <w:numPr>
          <w:ilvl w:val="0"/>
          <w:numId w:val="68"/>
        </w:numPr>
        <w:rPr>
          <w:rFonts w:ascii="Calibri" w:hAnsi="Calibri"/>
        </w:rPr>
      </w:pPr>
      <w:r w:rsidRPr="00537504">
        <w:rPr>
          <w:rFonts w:ascii="Calibri" w:hAnsi="Calibri"/>
        </w:rPr>
        <w:t xml:space="preserve">Use of sold products </w:t>
      </w:r>
    </w:p>
    <w:p w14:paraId="7384AF5E" w14:textId="77777777" w:rsidR="00762111" w:rsidRDefault="00762111" w:rsidP="00762111">
      <w:pPr>
        <w:pStyle w:val="BodyText"/>
        <w:numPr>
          <w:ilvl w:val="0"/>
          <w:numId w:val="68"/>
        </w:numPr>
        <w:rPr>
          <w:rFonts w:ascii="Calibri" w:hAnsi="Calibri"/>
        </w:rPr>
      </w:pPr>
      <w:r w:rsidRPr="00537504">
        <w:rPr>
          <w:rFonts w:ascii="Calibri" w:hAnsi="Calibri"/>
        </w:rPr>
        <w:t xml:space="preserve">End-of-life treatment of sold products </w:t>
      </w:r>
    </w:p>
    <w:p w14:paraId="4448ACA6" w14:textId="77777777" w:rsidR="00762111" w:rsidRDefault="00762111" w:rsidP="00762111">
      <w:pPr>
        <w:pStyle w:val="BodyText"/>
        <w:numPr>
          <w:ilvl w:val="0"/>
          <w:numId w:val="68"/>
        </w:numPr>
        <w:rPr>
          <w:rFonts w:ascii="Calibri" w:hAnsi="Calibri"/>
        </w:rPr>
      </w:pPr>
      <w:r w:rsidRPr="00537504">
        <w:rPr>
          <w:rFonts w:ascii="Calibri" w:hAnsi="Calibri"/>
        </w:rPr>
        <w:lastRenderedPageBreak/>
        <w:t xml:space="preserve">Downstream leased assets </w:t>
      </w:r>
    </w:p>
    <w:p w14:paraId="33142DC1" w14:textId="77777777" w:rsidR="00762111" w:rsidRDefault="00762111" w:rsidP="00762111">
      <w:pPr>
        <w:pStyle w:val="BodyText"/>
        <w:numPr>
          <w:ilvl w:val="0"/>
          <w:numId w:val="68"/>
        </w:numPr>
        <w:rPr>
          <w:rFonts w:ascii="Calibri" w:hAnsi="Calibri"/>
        </w:rPr>
      </w:pPr>
      <w:r w:rsidRPr="00537504">
        <w:rPr>
          <w:rFonts w:ascii="Calibri" w:hAnsi="Calibri"/>
        </w:rPr>
        <w:t>Franchises</w:t>
      </w:r>
    </w:p>
    <w:p w14:paraId="282C0999" w14:textId="77777777" w:rsidR="00762111" w:rsidRPr="00537504" w:rsidRDefault="00762111" w:rsidP="00762111">
      <w:pPr>
        <w:pStyle w:val="BodyText"/>
        <w:numPr>
          <w:ilvl w:val="0"/>
          <w:numId w:val="68"/>
        </w:numPr>
        <w:rPr>
          <w:rFonts w:ascii="Calibri" w:hAnsi="Calibri"/>
        </w:rPr>
      </w:pPr>
      <w:r w:rsidRPr="00537504">
        <w:rPr>
          <w:rFonts w:ascii="Calibri" w:hAnsi="Calibri"/>
        </w:rPr>
        <w:t xml:space="preserve">Investments </w:t>
      </w:r>
    </w:p>
    <w:p w14:paraId="67C24F3D" w14:textId="664A518B" w:rsidR="00AD195A" w:rsidRPr="00AD195A" w:rsidRDefault="00762111" w:rsidP="00762111">
      <w:pPr>
        <w:pStyle w:val="BodyText"/>
        <w:rPr>
          <w:rFonts w:ascii="Calibri" w:hAnsi="Calibri"/>
        </w:rPr>
      </w:pPr>
      <w:r>
        <w:rPr>
          <w:rFonts w:ascii="Calibri" w:hAnsi="Calibri"/>
        </w:rPr>
        <w:t xml:space="preserve">Further description and guidance on calculation methodologies for these sub-categories can be found </w:t>
      </w:r>
      <w:r w:rsidR="00AD195A">
        <w:rPr>
          <w:rFonts w:ascii="Calibri" w:hAnsi="Calibri"/>
        </w:rPr>
        <w:t xml:space="preserve">here: </w:t>
      </w:r>
      <w:hyperlink r:id="rId16" w:history="1">
        <w:r w:rsidR="00AD195A" w:rsidRPr="00AD195A">
          <w:rPr>
            <w:rFonts w:asciiTheme="minorHAnsi" w:hAnsiTheme="minorHAnsi" w:cstheme="minorHAnsi"/>
            <w:color w:val="0000FF"/>
            <w:u w:val="single"/>
          </w:rPr>
          <w:t>Scope3_Calculation_Guidance_0.pdf</w:t>
        </w:r>
      </w:hyperlink>
    </w:p>
    <w:p w14:paraId="0AFB1B9E" w14:textId="77777777" w:rsidR="00762111" w:rsidRDefault="00762111" w:rsidP="00762111">
      <w:pPr>
        <w:pStyle w:val="BodyText"/>
        <w:rPr>
          <w:rFonts w:ascii="Calibri" w:hAnsi="Calibri"/>
        </w:rPr>
      </w:pPr>
      <w:r>
        <w:rPr>
          <w:rFonts w:ascii="Calibri" w:hAnsi="Calibri"/>
        </w:rPr>
        <w:t xml:space="preserve">Organisations should prioritise identifying and calculating their Scope 1 and Scope 2 emissions before investing significant resources into identification of Scope 3 emissions. </w:t>
      </w:r>
    </w:p>
    <w:p w14:paraId="2FA6271D" w14:textId="0E655A3D" w:rsidR="00604ACF" w:rsidRPr="00D83D38" w:rsidRDefault="008118A2" w:rsidP="00604ACF">
      <w:pPr>
        <w:pStyle w:val="Heading3"/>
      </w:pPr>
      <w:r>
        <w:t xml:space="preserve">Select a calculation approach </w:t>
      </w:r>
    </w:p>
    <w:p w14:paraId="3C559FDD" w14:textId="5E1B4559" w:rsidR="00A910EB" w:rsidRDefault="00F85AD0" w:rsidP="00604ACF">
      <w:pPr>
        <w:pStyle w:val="BodyText"/>
        <w:rPr>
          <w:rFonts w:asciiTheme="minorHAnsi" w:hAnsiTheme="minorHAnsi" w:cstheme="minorHAnsi"/>
          <w:lang w:eastAsia="de-DE"/>
        </w:rPr>
      </w:pPr>
      <w:r>
        <w:rPr>
          <w:rFonts w:asciiTheme="minorHAnsi" w:hAnsiTheme="minorHAnsi" w:cstheme="minorHAnsi"/>
          <w:lang w:eastAsia="de-DE"/>
        </w:rPr>
        <w:t xml:space="preserve">The most common and accessible approach for calculating </w:t>
      </w:r>
      <w:r w:rsidR="001077E2">
        <w:rPr>
          <w:rFonts w:asciiTheme="minorHAnsi" w:hAnsiTheme="minorHAnsi" w:cstheme="minorHAnsi"/>
          <w:lang w:eastAsia="de-DE"/>
        </w:rPr>
        <w:t>emissions</w:t>
      </w:r>
      <w:r>
        <w:rPr>
          <w:rFonts w:asciiTheme="minorHAnsi" w:hAnsiTheme="minorHAnsi" w:cstheme="minorHAnsi"/>
          <w:lang w:eastAsia="de-DE"/>
        </w:rPr>
        <w:t xml:space="preserve"> </w:t>
      </w:r>
      <w:r w:rsidR="001E249D">
        <w:rPr>
          <w:rFonts w:asciiTheme="minorHAnsi" w:hAnsiTheme="minorHAnsi" w:cstheme="minorHAnsi"/>
          <w:lang w:eastAsia="de-DE"/>
        </w:rPr>
        <w:t xml:space="preserve">is through the use of </w:t>
      </w:r>
      <w:r w:rsidR="001077E2">
        <w:rPr>
          <w:rFonts w:asciiTheme="minorHAnsi" w:hAnsiTheme="minorHAnsi" w:cstheme="minorHAnsi"/>
          <w:lang w:eastAsia="de-DE"/>
        </w:rPr>
        <w:t>emissions</w:t>
      </w:r>
      <w:r w:rsidR="001E249D">
        <w:rPr>
          <w:rFonts w:asciiTheme="minorHAnsi" w:hAnsiTheme="minorHAnsi" w:cstheme="minorHAnsi"/>
          <w:lang w:eastAsia="de-DE"/>
        </w:rPr>
        <w:t xml:space="preserve"> factors. </w:t>
      </w:r>
      <w:r w:rsidR="00B53D38">
        <w:rPr>
          <w:rFonts w:asciiTheme="minorHAnsi" w:hAnsiTheme="minorHAnsi" w:cstheme="minorHAnsi"/>
          <w:lang w:eastAsia="de-DE"/>
        </w:rPr>
        <w:t>Emissions</w:t>
      </w:r>
      <w:r w:rsidR="001E249D">
        <w:rPr>
          <w:rFonts w:asciiTheme="minorHAnsi" w:hAnsiTheme="minorHAnsi" w:cstheme="minorHAnsi"/>
          <w:lang w:eastAsia="de-DE"/>
        </w:rPr>
        <w:t xml:space="preserve"> factors are </w:t>
      </w:r>
      <w:r w:rsidR="002D652C">
        <w:rPr>
          <w:rFonts w:asciiTheme="minorHAnsi" w:hAnsiTheme="minorHAnsi" w:cstheme="minorHAnsi"/>
          <w:lang w:eastAsia="de-DE"/>
        </w:rPr>
        <w:t xml:space="preserve">coefficients that </w:t>
      </w:r>
      <w:r w:rsidR="00B53D38">
        <w:rPr>
          <w:rFonts w:asciiTheme="minorHAnsi" w:hAnsiTheme="minorHAnsi" w:cstheme="minorHAnsi"/>
          <w:lang w:eastAsia="de-DE"/>
        </w:rPr>
        <w:t>describe</w:t>
      </w:r>
      <w:r w:rsidR="002D652C">
        <w:rPr>
          <w:rFonts w:asciiTheme="minorHAnsi" w:hAnsiTheme="minorHAnsi" w:cstheme="minorHAnsi"/>
          <w:lang w:eastAsia="de-DE"/>
        </w:rPr>
        <w:t xml:space="preserve"> the rate to which an activity releases </w:t>
      </w:r>
      <w:r w:rsidR="00B53D38">
        <w:rPr>
          <w:rFonts w:asciiTheme="minorHAnsi" w:hAnsiTheme="minorHAnsi" w:cstheme="minorHAnsi"/>
          <w:lang w:eastAsia="de-DE"/>
        </w:rPr>
        <w:t>greenhouse</w:t>
      </w:r>
      <w:r w:rsidR="002D652C">
        <w:rPr>
          <w:rFonts w:asciiTheme="minorHAnsi" w:hAnsiTheme="minorHAnsi" w:cstheme="minorHAnsi"/>
          <w:lang w:eastAsia="de-DE"/>
        </w:rPr>
        <w:t xml:space="preserve"> </w:t>
      </w:r>
      <w:r w:rsidR="00542D4B">
        <w:rPr>
          <w:rFonts w:asciiTheme="minorHAnsi" w:hAnsiTheme="minorHAnsi" w:cstheme="minorHAnsi"/>
          <w:lang w:eastAsia="de-DE"/>
        </w:rPr>
        <w:t>gases</w:t>
      </w:r>
      <w:r w:rsidR="00B53D38">
        <w:rPr>
          <w:rFonts w:asciiTheme="minorHAnsi" w:hAnsiTheme="minorHAnsi" w:cstheme="minorHAnsi"/>
          <w:lang w:eastAsia="de-DE"/>
        </w:rPr>
        <w:t xml:space="preserve"> and are a key instrument in </w:t>
      </w:r>
      <w:r w:rsidR="008A2173">
        <w:rPr>
          <w:rFonts w:asciiTheme="minorHAnsi" w:hAnsiTheme="minorHAnsi" w:cstheme="minorHAnsi"/>
          <w:lang w:eastAsia="de-DE"/>
        </w:rPr>
        <w:t xml:space="preserve">quantifying the environmental impact of the </w:t>
      </w:r>
      <w:r w:rsidR="001077E2">
        <w:rPr>
          <w:rFonts w:asciiTheme="minorHAnsi" w:hAnsiTheme="minorHAnsi" w:cstheme="minorHAnsi"/>
          <w:lang w:eastAsia="de-DE"/>
        </w:rPr>
        <w:t>activities</w:t>
      </w:r>
      <w:r w:rsidR="008A2173">
        <w:rPr>
          <w:rFonts w:asciiTheme="minorHAnsi" w:hAnsiTheme="minorHAnsi" w:cstheme="minorHAnsi"/>
          <w:lang w:eastAsia="de-DE"/>
        </w:rPr>
        <w:t xml:space="preserve">, services or products that an organisation </w:t>
      </w:r>
      <w:r w:rsidR="001077E2">
        <w:rPr>
          <w:rFonts w:asciiTheme="minorHAnsi" w:hAnsiTheme="minorHAnsi" w:cstheme="minorHAnsi"/>
          <w:lang w:eastAsia="de-DE"/>
        </w:rPr>
        <w:t>creates.</w:t>
      </w:r>
      <w:r w:rsidR="00892A20">
        <w:rPr>
          <w:rFonts w:asciiTheme="minorHAnsi" w:hAnsiTheme="minorHAnsi" w:cstheme="minorHAnsi"/>
          <w:lang w:eastAsia="de-DE"/>
        </w:rPr>
        <w:t xml:space="preserve"> The use of these factors </w:t>
      </w:r>
      <w:r w:rsidR="00A910EB">
        <w:rPr>
          <w:rFonts w:asciiTheme="minorHAnsi" w:hAnsiTheme="minorHAnsi" w:cstheme="minorHAnsi"/>
          <w:lang w:eastAsia="de-DE"/>
        </w:rPr>
        <w:t>enables</w:t>
      </w:r>
      <w:r w:rsidR="00892A20">
        <w:rPr>
          <w:rFonts w:asciiTheme="minorHAnsi" w:hAnsiTheme="minorHAnsi" w:cstheme="minorHAnsi"/>
          <w:lang w:eastAsia="de-DE"/>
        </w:rPr>
        <w:t xml:space="preserve"> </w:t>
      </w:r>
      <w:r w:rsidR="00A910EB">
        <w:rPr>
          <w:rFonts w:asciiTheme="minorHAnsi" w:hAnsiTheme="minorHAnsi" w:cstheme="minorHAnsi"/>
          <w:lang w:eastAsia="de-DE"/>
        </w:rPr>
        <w:t>organisations</w:t>
      </w:r>
      <w:r w:rsidR="00892A20">
        <w:rPr>
          <w:rFonts w:asciiTheme="minorHAnsi" w:hAnsiTheme="minorHAnsi" w:cstheme="minorHAnsi"/>
          <w:lang w:eastAsia="de-DE"/>
        </w:rPr>
        <w:t xml:space="preserve"> to use readily available data on their organisations activity</w:t>
      </w:r>
      <w:r w:rsidR="00A910EB">
        <w:rPr>
          <w:rFonts w:asciiTheme="minorHAnsi" w:hAnsiTheme="minorHAnsi" w:cstheme="minorHAnsi"/>
          <w:lang w:eastAsia="de-DE"/>
        </w:rPr>
        <w:t xml:space="preserve">, known as activity data, </w:t>
      </w:r>
      <w:r w:rsidR="00EC4E06">
        <w:rPr>
          <w:rFonts w:asciiTheme="minorHAnsi" w:hAnsiTheme="minorHAnsi" w:cstheme="minorHAnsi"/>
          <w:lang w:eastAsia="de-DE"/>
        </w:rPr>
        <w:t>to measure emissions release</w:t>
      </w:r>
      <w:r w:rsidR="00A910EB">
        <w:rPr>
          <w:rFonts w:asciiTheme="minorHAnsi" w:hAnsiTheme="minorHAnsi" w:cstheme="minorHAnsi"/>
          <w:lang w:eastAsia="de-DE"/>
        </w:rPr>
        <w:t xml:space="preserve">. These could </w:t>
      </w:r>
      <w:r w:rsidR="00C91583">
        <w:rPr>
          <w:rFonts w:asciiTheme="minorHAnsi" w:hAnsiTheme="minorHAnsi" w:cstheme="minorHAnsi"/>
          <w:lang w:eastAsia="de-DE"/>
        </w:rPr>
        <w:t>include</w:t>
      </w:r>
      <w:r w:rsidR="00A910EB">
        <w:rPr>
          <w:rFonts w:asciiTheme="minorHAnsi" w:hAnsiTheme="minorHAnsi" w:cstheme="minorHAnsi"/>
          <w:lang w:eastAsia="de-DE"/>
        </w:rPr>
        <w:t>:</w:t>
      </w:r>
    </w:p>
    <w:p w14:paraId="4B374A8F" w14:textId="0500500C" w:rsidR="00A910EB" w:rsidRDefault="00A910EB" w:rsidP="00152495">
      <w:pPr>
        <w:pStyle w:val="BodyText"/>
        <w:numPr>
          <w:ilvl w:val="6"/>
          <w:numId w:val="70"/>
        </w:numPr>
        <w:jc w:val="left"/>
        <w:rPr>
          <w:rFonts w:asciiTheme="minorHAnsi" w:hAnsiTheme="minorHAnsi" w:cstheme="minorHAnsi"/>
          <w:lang w:eastAsia="de-DE"/>
        </w:rPr>
      </w:pPr>
      <w:r>
        <w:rPr>
          <w:rFonts w:asciiTheme="minorHAnsi" w:hAnsiTheme="minorHAnsi" w:cstheme="minorHAnsi"/>
          <w:lang w:eastAsia="de-DE"/>
        </w:rPr>
        <w:t>Fuel consumed</w:t>
      </w:r>
    </w:p>
    <w:p w14:paraId="44CEFEC8" w14:textId="2BDCBCE7" w:rsidR="00A910EB" w:rsidRDefault="00FE5BAD" w:rsidP="00887452">
      <w:pPr>
        <w:pStyle w:val="BodyText"/>
        <w:numPr>
          <w:ilvl w:val="6"/>
          <w:numId w:val="70"/>
        </w:numPr>
        <w:jc w:val="left"/>
        <w:rPr>
          <w:rFonts w:asciiTheme="minorHAnsi" w:hAnsiTheme="minorHAnsi" w:cstheme="minorHAnsi"/>
          <w:lang w:eastAsia="de-DE"/>
        </w:rPr>
      </w:pPr>
      <w:r>
        <w:rPr>
          <w:rFonts w:asciiTheme="minorHAnsi" w:hAnsiTheme="minorHAnsi" w:cstheme="minorHAnsi"/>
          <w:lang w:eastAsia="de-DE"/>
        </w:rPr>
        <w:t>Energy used</w:t>
      </w:r>
    </w:p>
    <w:p w14:paraId="415ED7EB" w14:textId="4E47B8E4" w:rsidR="00FE5BAD" w:rsidRDefault="00C91583" w:rsidP="00887452">
      <w:pPr>
        <w:pStyle w:val="BodyText"/>
        <w:numPr>
          <w:ilvl w:val="6"/>
          <w:numId w:val="70"/>
        </w:numPr>
        <w:jc w:val="left"/>
        <w:rPr>
          <w:rFonts w:asciiTheme="minorHAnsi" w:hAnsiTheme="minorHAnsi" w:cstheme="minorHAnsi"/>
          <w:lang w:eastAsia="de-DE"/>
        </w:rPr>
      </w:pPr>
      <w:r>
        <w:rPr>
          <w:rFonts w:asciiTheme="minorHAnsi" w:hAnsiTheme="minorHAnsi" w:cstheme="minorHAnsi"/>
          <w:lang w:eastAsia="de-DE"/>
        </w:rPr>
        <w:t>Distance travelled</w:t>
      </w:r>
    </w:p>
    <w:p w14:paraId="50FD9C56" w14:textId="02F5363F" w:rsidR="00604ACF" w:rsidRPr="00604ACF" w:rsidRDefault="00C91583" w:rsidP="00604ACF">
      <w:pPr>
        <w:pStyle w:val="BodyText"/>
        <w:rPr>
          <w:rFonts w:asciiTheme="minorHAnsi" w:hAnsiTheme="minorHAnsi" w:cstheme="minorHAnsi"/>
          <w:lang w:eastAsia="de-DE"/>
        </w:rPr>
      </w:pPr>
      <w:r>
        <w:rPr>
          <w:rFonts w:asciiTheme="minorHAnsi" w:hAnsiTheme="minorHAnsi" w:cstheme="minorHAnsi"/>
          <w:lang w:eastAsia="de-DE"/>
        </w:rPr>
        <w:t xml:space="preserve">Other methods </w:t>
      </w:r>
      <w:r w:rsidR="00264DC3">
        <w:rPr>
          <w:rFonts w:asciiTheme="minorHAnsi" w:hAnsiTheme="minorHAnsi" w:cstheme="minorHAnsi"/>
          <w:lang w:eastAsia="de-DE"/>
        </w:rPr>
        <w:t xml:space="preserve">include direct measurement </w:t>
      </w:r>
      <w:r w:rsidR="00665A16">
        <w:rPr>
          <w:rFonts w:asciiTheme="minorHAnsi" w:hAnsiTheme="minorHAnsi" w:cstheme="minorHAnsi"/>
          <w:lang w:eastAsia="de-DE"/>
        </w:rPr>
        <w:t xml:space="preserve">of </w:t>
      </w:r>
      <w:r w:rsidR="006C4F30">
        <w:rPr>
          <w:rFonts w:asciiTheme="minorHAnsi" w:hAnsiTheme="minorHAnsi" w:cstheme="minorHAnsi"/>
          <w:lang w:eastAsia="de-DE"/>
        </w:rPr>
        <w:t xml:space="preserve">gases releases, although </w:t>
      </w:r>
      <w:r w:rsidR="000B6A3F">
        <w:rPr>
          <w:rFonts w:asciiTheme="minorHAnsi" w:hAnsiTheme="minorHAnsi" w:cstheme="minorHAnsi"/>
          <w:lang w:eastAsia="de-DE"/>
        </w:rPr>
        <w:t>accurately</w:t>
      </w:r>
      <w:r w:rsidR="006C4F30">
        <w:rPr>
          <w:rFonts w:asciiTheme="minorHAnsi" w:hAnsiTheme="minorHAnsi" w:cstheme="minorHAnsi"/>
          <w:lang w:eastAsia="de-DE"/>
        </w:rPr>
        <w:t xml:space="preserve"> containing and measuring concentration and flow rate is </w:t>
      </w:r>
      <w:r w:rsidR="00A05205">
        <w:rPr>
          <w:rFonts w:asciiTheme="minorHAnsi" w:hAnsiTheme="minorHAnsi" w:cstheme="minorHAnsi"/>
          <w:lang w:eastAsia="de-DE"/>
        </w:rPr>
        <w:t xml:space="preserve">difficult and un-common for most </w:t>
      </w:r>
      <w:r w:rsidR="000B6A3F">
        <w:rPr>
          <w:rFonts w:asciiTheme="minorHAnsi" w:hAnsiTheme="minorHAnsi" w:cstheme="minorHAnsi"/>
          <w:lang w:eastAsia="de-DE"/>
        </w:rPr>
        <w:t>organisations</w:t>
      </w:r>
      <w:r w:rsidR="00A05205">
        <w:rPr>
          <w:rFonts w:asciiTheme="minorHAnsi" w:hAnsiTheme="minorHAnsi" w:cstheme="minorHAnsi"/>
          <w:lang w:eastAsia="de-DE"/>
        </w:rPr>
        <w:t xml:space="preserve">. </w:t>
      </w:r>
    </w:p>
    <w:p w14:paraId="7121650A" w14:textId="38E33FFE" w:rsidR="008118A2" w:rsidRDefault="008118A2" w:rsidP="008118A2">
      <w:pPr>
        <w:pStyle w:val="Heading3"/>
      </w:pPr>
      <w:r>
        <w:t>Collect data and choose emission factors</w:t>
      </w:r>
    </w:p>
    <w:p w14:paraId="78DD4A00" w14:textId="10201B0F" w:rsidR="00BB555B" w:rsidRPr="0064094F" w:rsidRDefault="00163006" w:rsidP="0064094F">
      <w:pPr>
        <w:pStyle w:val="BodyText"/>
        <w:rPr>
          <w:rFonts w:asciiTheme="minorHAnsi" w:hAnsiTheme="minorHAnsi" w:cstheme="minorHAnsi"/>
        </w:rPr>
      </w:pPr>
      <w:r w:rsidRPr="0064094F">
        <w:rPr>
          <w:rFonts w:asciiTheme="minorHAnsi" w:hAnsiTheme="minorHAnsi" w:cstheme="minorHAnsi"/>
        </w:rPr>
        <w:t xml:space="preserve">Using </w:t>
      </w:r>
      <w:r w:rsidR="0090063A" w:rsidRPr="0064094F">
        <w:rPr>
          <w:rFonts w:asciiTheme="minorHAnsi" w:hAnsiTheme="minorHAnsi" w:cstheme="minorHAnsi"/>
        </w:rPr>
        <w:t xml:space="preserve">the </w:t>
      </w:r>
      <w:r w:rsidR="00776026">
        <w:rPr>
          <w:rFonts w:asciiTheme="minorHAnsi" w:hAnsiTheme="minorHAnsi" w:cstheme="minorHAnsi"/>
        </w:rPr>
        <w:t>GHG sources</w:t>
      </w:r>
      <w:r w:rsidR="0090063A" w:rsidRPr="0064094F">
        <w:rPr>
          <w:rFonts w:asciiTheme="minorHAnsi" w:hAnsiTheme="minorHAnsi" w:cstheme="minorHAnsi"/>
        </w:rPr>
        <w:t xml:space="preserve"> identified in section 2.4.1 </w:t>
      </w:r>
      <w:r w:rsidR="00D61B9E" w:rsidRPr="0064094F">
        <w:rPr>
          <w:rFonts w:asciiTheme="minorHAnsi" w:hAnsiTheme="minorHAnsi" w:cstheme="minorHAnsi"/>
        </w:rPr>
        <w:t>organisations</w:t>
      </w:r>
      <w:r w:rsidR="004F5436">
        <w:rPr>
          <w:rFonts w:asciiTheme="minorHAnsi" w:hAnsiTheme="minorHAnsi" w:cstheme="minorHAnsi"/>
        </w:rPr>
        <w:t xml:space="preserve"> should now identify the potential </w:t>
      </w:r>
      <w:r w:rsidR="00776026">
        <w:rPr>
          <w:rFonts w:asciiTheme="minorHAnsi" w:hAnsiTheme="minorHAnsi" w:cstheme="minorHAnsi"/>
        </w:rPr>
        <w:t xml:space="preserve">activities that </w:t>
      </w:r>
      <w:r w:rsidR="00953331">
        <w:rPr>
          <w:rFonts w:asciiTheme="minorHAnsi" w:hAnsiTheme="minorHAnsi" w:cstheme="minorHAnsi"/>
        </w:rPr>
        <w:t xml:space="preserve">can be attributed to those, </w:t>
      </w:r>
      <w:r w:rsidR="00457377">
        <w:rPr>
          <w:rFonts w:asciiTheme="minorHAnsi" w:hAnsiTheme="minorHAnsi" w:cstheme="minorHAnsi"/>
        </w:rPr>
        <w:t>in t</w:t>
      </w:r>
      <w:r w:rsidR="009F431E">
        <w:rPr>
          <w:rFonts w:asciiTheme="minorHAnsi" w:hAnsiTheme="minorHAnsi" w:cstheme="minorHAnsi"/>
        </w:rPr>
        <w:t>u</w:t>
      </w:r>
      <w:r w:rsidR="00457377">
        <w:rPr>
          <w:rFonts w:asciiTheme="minorHAnsi" w:hAnsiTheme="minorHAnsi" w:cstheme="minorHAnsi"/>
        </w:rPr>
        <w:t>rn determining points from which you can begin to measure your impact.</w:t>
      </w:r>
    </w:p>
    <w:p w14:paraId="4158808A" w14:textId="548E4EDA" w:rsidR="00374A17" w:rsidRPr="0064094F" w:rsidRDefault="00374A17" w:rsidP="0064094F">
      <w:pPr>
        <w:pStyle w:val="BodyText"/>
        <w:rPr>
          <w:rFonts w:asciiTheme="minorHAnsi" w:hAnsiTheme="minorHAnsi" w:cstheme="minorHAnsi"/>
          <w:u w:val="single"/>
        </w:rPr>
      </w:pPr>
      <w:r w:rsidRPr="0064094F">
        <w:rPr>
          <w:rFonts w:asciiTheme="minorHAnsi" w:hAnsiTheme="minorHAnsi" w:cstheme="minorHAnsi"/>
          <w:u w:val="single"/>
        </w:rPr>
        <w:t>Scope 1</w:t>
      </w:r>
    </w:p>
    <w:p w14:paraId="62CBECC0" w14:textId="4BCC4CEA" w:rsidR="00374A17" w:rsidRPr="0064094F" w:rsidRDefault="00880A5F" w:rsidP="0064094F">
      <w:pPr>
        <w:pStyle w:val="BodyText"/>
        <w:rPr>
          <w:rFonts w:asciiTheme="minorHAnsi" w:hAnsiTheme="minorHAnsi" w:cstheme="minorHAnsi"/>
        </w:rPr>
      </w:pPr>
      <w:r>
        <w:rPr>
          <w:rFonts w:asciiTheme="minorHAnsi" w:hAnsiTheme="minorHAnsi" w:cstheme="minorHAnsi"/>
        </w:rPr>
        <w:t>Calculations may</w:t>
      </w:r>
      <w:r w:rsidR="00374A17" w:rsidRPr="0064094F">
        <w:rPr>
          <w:rFonts w:asciiTheme="minorHAnsi" w:hAnsiTheme="minorHAnsi" w:cstheme="minorHAnsi"/>
        </w:rPr>
        <w:t xml:space="preserve"> come from the purchased quantities of fuel like natural gas, oil</w:t>
      </w:r>
      <w:r w:rsidR="00A71066" w:rsidRPr="0064094F">
        <w:rPr>
          <w:rFonts w:asciiTheme="minorHAnsi" w:hAnsiTheme="minorHAnsi" w:cstheme="minorHAnsi"/>
        </w:rPr>
        <w:t xml:space="preserve">, </w:t>
      </w:r>
      <w:r w:rsidR="00677808">
        <w:rPr>
          <w:rFonts w:asciiTheme="minorHAnsi" w:hAnsiTheme="minorHAnsi" w:cstheme="minorHAnsi"/>
        </w:rPr>
        <w:t>petrol or diesel</w:t>
      </w:r>
      <w:r w:rsidR="00E320B1">
        <w:rPr>
          <w:rFonts w:asciiTheme="minorHAnsi" w:hAnsiTheme="minorHAnsi" w:cstheme="minorHAnsi"/>
        </w:rPr>
        <w:t>.</w:t>
      </w:r>
      <w:r w:rsidR="00755E6A">
        <w:rPr>
          <w:rFonts w:asciiTheme="minorHAnsi" w:hAnsiTheme="minorHAnsi" w:cstheme="minorHAnsi"/>
        </w:rPr>
        <w:t xml:space="preserve"> This data may be found in utility bills, purchase orders </w:t>
      </w:r>
      <w:r w:rsidR="000E3840">
        <w:rPr>
          <w:rFonts w:asciiTheme="minorHAnsi" w:hAnsiTheme="minorHAnsi" w:cstheme="minorHAnsi"/>
        </w:rPr>
        <w:t>or</w:t>
      </w:r>
      <w:r w:rsidR="00006E48">
        <w:rPr>
          <w:rFonts w:asciiTheme="minorHAnsi" w:hAnsiTheme="minorHAnsi" w:cstheme="minorHAnsi"/>
        </w:rPr>
        <w:t xml:space="preserve"> invoices.</w:t>
      </w:r>
      <w:r w:rsidR="00A71066" w:rsidRPr="000E3840">
        <w:rPr>
          <w:rFonts w:asciiTheme="minorHAnsi" w:hAnsiTheme="minorHAnsi" w:cstheme="minorHAnsi"/>
          <w:b/>
          <w:bCs/>
          <w:color w:val="EE0000"/>
        </w:rPr>
        <w:t xml:space="preserve"> </w:t>
      </w:r>
    </w:p>
    <w:p w14:paraId="6A14BDD3" w14:textId="0121CAA6" w:rsidR="008178EB" w:rsidRPr="0064094F" w:rsidRDefault="008178EB" w:rsidP="0064094F">
      <w:pPr>
        <w:pStyle w:val="BodyText"/>
        <w:rPr>
          <w:rFonts w:asciiTheme="minorHAnsi" w:hAnsiTheme="minorHAnsi" w:cstheme="minorHAnsi"/>
          <w:u w:val="single"/>
        </w:rPr>
      </w:pPr>
      <w:r w:rsidRPr="0064094F">
        <w:rPr>
          <w:rFonts w:asciiTheme="minorHAnsi" w:hAnsiTheme="minorHAnsi" w:cstheme="minorHAnsi"/>
          <w:u w:val="single"/>
        </w:rPr>
        <w:t xml:space="preserve">Scope 2 </w:t>
      </w:r>
    </w:p>
    <w:p w14:paraId="2A25DA5A" w14:textId="1A7BF966" w:rsidR="00A61214" w:rsidRPr="0064094F" w:rsidRDefault="00880A5F" w:rsidP="0064094F">
      <w:pPr>
        <w:pStyle w:val="BodyText"/>
        <w:rPr>
          <w:rFonts w:asciiTheme="minorHAnsi" w:hAnsiTheme="minorHAnsi" w:cstheme="minorHAnsi"/>
        </w:rPr>
      </w:pPr>
      <w:r>
        <w:rPr>
          <w:rFonts w:asciiTheme="minorHAnsi" w:hAnsiTheme="minorHAnsi" w:cstheme="minorHAnsi"/>
        </w:rPr>
        <w:t xml:space="preserve">Data points </w:t>
      </w:r>
      <w:r w:rsidR="00BB0975">
        <w:rPr>
          <w:rFonts w:asciiTheme="minorHAnsi" w:hAnsiTheme="minorHAnsi" w:cstheme="minorHAnsi"/>
        </w:rPr>
        <w:t>you can use could</w:t>
      </w:r>
      <w:r w:rsidR="001A57BE">
        <w:rPr>
          <w:rFonts w:asciiTheme="minorHAnsi" w:hAnsiTheme="minorHAnsi" w:cstheme="minorHAnsi"/>
        </w:rPr>
        <w:t xml:space="preserve"> be found in metered electricity consumption</w:t>
      </w:r>
      <w:r w:rsidR="005E3790">
        <w:rPr>
          <w:rFonts w:asciiTheme="minorHAnsi" w:hAnsiTheme="minorHAnsi" w:cstheme="minorHAnsi"/>
        </w:rPr>
        <w:t xml:space="preserve">, </w:t>
      </w:r>
      <w:r w:rsidR="00006E48">
        <w:rPr>
          <w:rFonts w:asciiTheme="minorHAnsi" w:hAnsiTheme="minorHAnsi" w:cstheme="minorHAnsi"/>
        </w:rPr>
        <w:t>primarily</w:t>
      </w:r>
      <w:r w:rsidR="000C3358">
        <w:rPr>
          <w:rFonts w:asciiTheme="minorHAnsi" w:hAnsiTheme="minorHAnsi" w:cstheme="minorHAnsi"/>
        </w:rPr>
        <w:t xml:space="preserve"> </w:t>
      </w:r>
      <w:r w:rsidR="003D1128">
        <w:rPr>
          <w:rFonts w:asciiTheme="minorHAnsi" w:hAnsiTheme="minorHAnsi" w:cstheme="minorHAnsi"/>
        </w:rPr>
        <w:t>from</w:t>
      </w:r>
      <w:r w:rsidR="000C3358">
        <w:rPr>
          <w:rFonts w:asciiTheme="minorHAnsi" w:hAnsiTheme="minorHAnsi" w:cstheme="minorHAnsi"/>
        </w:rPr>
        <w:t xml:space="preserve"> utility bills </w:t>
      </w:r>
      <w:r w:rsidR="0069363F">
        <w:rPr>
          <w:rFonts w:asciiTheme="minorHAnsi" w:hAnsiTheme="minorHAnsi" w:cstheme="minorHAnsi"/>
        </w:rPr>
        <w:t xml:space="preserve">or </w:t>
      </w:r>
      <w:r w:rsidR="00006E48">
        <w:rPr>
          <w:rFonts w:asciiTheme="minorHAnsi" w:hAnsiTheme="minorHAnsi" w:cstheme="minorHAnsi"/>
        </w:rPr>
        <w:t>invoices</w:t>
      </w:r>
      <w:r w:rsidR="00607602">
        <w:rPr>
          <w:rFonts w:asciiTheme="minorHAnsi" w:hAnsiTheme="minorHAnsi" w:cstheme="minorHAnsi"/>
        </w:rPr>
        <w:t xml:space="preserve">. </w:t>
      </w:r>
      <w:r w:rsidR="00006E48">
        <w:rPr>
          <w:rFonts w:asciiTheme="minorHAnsi" w:hAnsiTheme="minorHAnsi" w:cstheme="minorHAnsi"/>
        </w:rPr>
        <w:t xml:space="preserve"> </w:t>
      </w:r>
    </w:p>
    <w:p w14:paraId="567193F4" w14:textId="3F44B73B" w:rsidR="008178EB" w:rsidRPr="0064094F" w:rsidRDefault="008178EB" w:rsidP="0064094F">
      <w:pPr>
        <w:pStyle w:val="BodyText"/>
        <w:rPr>
          <w:rFonts w:asciiTheme="minorHAnsi" w:hAnsiTheme="minorHAnsi" w:cstheme="minorHAnsi"/>
          <w:u w:val="single"/>
        </w:rPr>
      </w:pPr>
      <w:r w:rsidRPr="0064094F">
        <w:rPr>
          <w:rFonts w:asciiTheme="minorHAnsi" w:hAnsiTheme="minorHAnsi" w:cstheme="minorHAnsi"/>
          <w:u w:val="single"/>
        </w:rPr>
        <w:t xml:space="preserve">Scope 3 </w:t>
      </w:r>
    </w:p>
    <w:p w14:paraId="1989FF69" w14:textId="10BBE75B" w:rsidR="008178EB" w:rsidRPr="0064094F" w:rsidRDefault="00090AAF" w:rsidP="0064094F">
      <w:pPr>
        <w:pStyle w:val="BodyText"/>
        <w:rPr>
          <w:rFonts w:asciiTheme="minorHAnsi" w:hAnsiTheme="minorHAnsi" w:cstheme="minorHAnsi"/>
        </w:rPr>
      </w:pPr>
      <w:r>
        <w:rPr>
          <w:rFonts w:asciiTheme="minorHAnsi" w:hAnsiTheme="minorHAnsi" w:cstheme="minorHAnsi"/>
        </w:rPr>
        <w:t xml:space="preserve">These </w:t>
      </w:r>
      <w:r w:rsidR="00E6145A">
        <w:rPr>
          <w:rFonts w:asciiTheme="minorHAnsi" w:hAnsiTheme="minorHAnsi" w:cstheme="minorHAnsi"/>
        </w:rPr>
        <w:t>emission</w:t>
      </w:r>
      <w:r w:rsidR="00887923">
        <w:rPr>
          <w:rFonts w:asciiTheme="minorHAnsi" w:hAnsiTheme="minorHAnsi" w:cstheme="minorHAnsi"/>
        </w:rPr>
        <w:t>s</w:t>
      </w:r>
      <w:r w:rsidR="00E6145A">
        <w:rPr>
          <w:rFonts w:asciiTheme="minorHAnsi" w:hAnsiTheme="minorHAnsi" w:cstheme="minorHAnsi"/>
        </w:rPr>
        <w:t xml:space="preserve"> may </w:t>
      </w:r>
      <w:r w:rsidR="00625D6F">
        <w:rPr>
          <w:rFonts w:asciiTheme="minorHAnsi" w:hAnsiTheme="minorHAnsi" w:cstheme="minorHAnsi"/>
        </w:rPr>
        <w:t xml:space="preserve">be </w:t>
      </w:r>
      <w:r w:rsidR="00E6145A">
        <w:rPr>
          <w:rFonts w:asciiTheme="minorHAnsi" w:hAnsiTheme="minorHAnsi" w:cstheme="minorHAnsi"/>
        </w:rPr>
        <w:t>calculated</w:t>
      </w:r>
      <w:r w:rsidR="00625D6F">
        <w:rPr>
          <w:rFonts w:asciiTheme="minorHAnsi" w:hAnsiTheme="minorHAnsi" w:cstheme="minorHAnsi"/>
        </w:rPr>
        <w:t xml:space="preserve"> from activity data such</w:t>
      </w:r>
      <w:r w:rsidR="00373474">
        <w:rPr>
          <w:rFonts w:asciiTheme="minorHAnsi" w:hAnsiTheme="minorHAnsi" w:cstheme="minorHAnsi"/>
        </w:rPr>
        <w:t xml:space="preserve"> as fuel use, passenger miles</w:t>
      </w:r>
      <w:r w:rsidR="0088312B">
        <w:rPr>
          <w:rFonts w:asciiTheme="minorHAnsi" w:hAnsiTheme="minorHAnsi" w:cstheme="minorHAnsi"/>
        </w:rPr>
        <w:t xml:space="preserve">, weights </w:t>
      </w:r>
      <w:r w:rsidR="00F63FCB">
        <w:rPr>
          <w:rFonts w:asciiTheme="minorHAnsi" w:hAnsiTheme="minorHAnsi" w:cstheme="minorHAnsi"/>
        </w:rPr>
        <w:t xml:space="preserve">of materials or volumes of production. </w:t>
      </w:r>
    </w:p>
    <w:p w14:paraId="786E5C38" w14:textId="2173D842" w:rsidR="008178EB" w:rsidRPr="00E320B1" w:rsidRDefault="008178EB" w:rsidP="0064094F">
      <w:pPr>
        <w:pStyle w:val="BodyText"/>
        <w:rPr>
          <w:rFonts w:asciiTheme="minorHAnsi" w:hAnsiTheme="minorHAnsi" w:cstheme="minorHAnsi"/>
          <w:u w:val="single"/>
        </w:rPr>
      </w:pPr>
      <w:r w:rsidRPr="00E320B1">
        <w:rPr>
          <w:rFonts w:asciiTheme="minorHAnsi" w:hAnsiTheme="minorHAnsi" w:cstheme="minorHAnsi"/>
          <w:u w:val="single"/>
        </w:rPr>
        <w:t xml:space="preserve">Choosing </w:t>
      </w:r>
      <w:r w:rsidR="006144E2" w:rsidRPr="00E320B1">
        <w:rPr>
          <w:rFonts w:asciiTheme="minorHAnsi" w:hAnsiTheme="minorHAnsi" w:cstheme="minorHAnsi"/>
          <w:u w:val="single"/>
        </w:rPr>
        <w:t>emission</w:t>
      </w:r>
      <w:r w:rsidRPr="00E320B1">
        <w:rPr>
          <w:rFonts w:asciiTheme="minorHAnsi" w:hAnsiTheme="minorHAnsi" w:cstheme="minorHAnsi"/>
          <w:u w:val="single"/>
        </w:rPr>
        <w:t xml:space="preserve"> </w:t>
      </w:r>
      <w:r w:rsidR="006144E2" w:rsidRPr="00E320B1">
        <w:rPr>
          <w:rFonts w:asciiTheme="minorHAnsi" w:hAnsiTheme="minorHAnsi" w:cstheme="minorHAnsi"/>
          <w:u w:val="single"/>
        </w:rPr>
        <w:t>factors</w:t>
      </w:r>
      <w:r w:rsidRPr="00E320B1">
        <w:rPr>
          <w:rFonts w:asciiTheme="minorHAnsi" w:hAnsiTheme="minorHAnsi" w:cstheme="minorHAnsi"/>
          <w:u w:val="single"/>
        </w:rPr>
        <w:t xml:space="preserve"> </w:t>
      </w:r>
    </w:p>
    <w:p w14:paraId="39E182A6" w14:textId="2B7D2AB7" w:rsidR="00720FE9" w:rsidRPr="0064094F" w:rsidRDefault="008178EB" w:rsidP="0064094F">
      <w:pPr>
        <w:pStyle w:val="BodyText"/>
        <w:rPr>
          <w:rFonts w:asciiTheme="minorHAnsi" w:hAnsiTheme="minorHAnsi" w:cstheme="minorHAnsi"/>
        </w:rPr>
      </w:pPr>
      <w:r w:rsidRPr="0064094F">
        <w:rPr>
          <w:rFonts w:asciiTheme="minorHAnsi" w:hAnsiTheme="minorHAnsi" w:cstheme="minorHAnsi"/>
        </w:rPr>
        <w:t>Emissions factors have a regional influence</w:t>
      </w:r>
      <w:r w:rsidR="00714BB6">
        <w:rPr>
          <w:rFonts w:asciiTheme="minorHAnsi" w:hAnsiTheme="minorHAnsi" w:cstheme="minorHAnsi"/>
        </w:rPr>
        <w:t xml:space="preserve"> because they reflect </w:t>
      </w:r>
      <w:r w:rsidR="00FE62C0">
        <w:rPr>
          <w:rFonts w:asciiTheme="minorHAnsi" w:hAnsiTheme="minorHAnsi" w:cstheme="minorHAnsi"/>
        </w:rPr>
        <w:t xml:space="preserve">local variables. </w:t>
      </w:r>
      <w:r w:rsidR="000E0FF1">
        <w:rPr>
          <w:rFonts w:asciiTheme="minorHAnsi" w:hAnsiTheme="minorHAnsi" w:cstheme="minorHAnsi"/>
        </w:rPr>
        <w:t xml:space="preserve">The fuel mix of </w:t>
      </w:r>
      <w:r w:rsidR="006E1020">
        <w:rPr>
          <w:rFonts w:asciiTheme="minorHAnsi" w:hAnsiTheme="minorHAnsi" w:cstheme="minorHAnsi"/>
        </w:rPr>
        <w:t>energy production</w:t>
      </w:r>
      <w:r w:rsidR="000E0FF1">
        <w:rPr>
          <w:rFonts w:asciiTheme="minorHAnsi" w:hAnsiTheme="minorHAnsi" w:cstheme="minorHAnsi"/>
        </w:rPr>
        <w:t>, efficiency of power generation plants</w:t>
      </w:r>
      <w:r w:rsidR="007E3187">
        <w:rPr>
          <w:rFonts w:asciiTheme="minorHAnsi" w:hAnsiTheme="minorHAnsi" w:cstheme="minorHAnsi"/>
        </w:rPr>
        <w:t xml:space="preserve"> and </w:t>
      </w:r>
      <w:r w:rsidR="006E1020">
        <w:rPr>
          <w:rFonts w:asciiTheme="minorHAnsi" w:hAnsiTheme="minorHAnsi" w:cstheme="minorHAnsi"/>
        </w:rPr>
        <w:t>locality of fuels</w:t>
      </w:r>
      <w:r w:rsidR="007E3187">
        <w:rPr>
          <w:rFonts w:asciiTheme="minorHAnsi" w:hAnsiTheme="minorHAnsi" w:cstheme="minorHAnsi"/>
        </w:rPr>
        <w:t xml:space="preserve"> or materials </w:t>
      </w:r>
      <w:r w:rsidR="004D7DE3">
        <w:rPr>
          <w:rFonts w:asciiTheme="minorHAnsi" w:hAnsiTheme="minorHAnsi" w:cstheme="minorHAnsi"/>
        </w:rPr>
        <w:t>that are consumed all play into the</w:t>
      </w:r>
      <w:r w:rsidR="0035297D">
        <w:rPr>
          <w:rFonts w:asciiTheme="minorHAnsi" w:hAnsiTheme="minorHAnsi" w:cstheme="minorHAnsi"/>
        </w:rPr>
        <w:t xml:space="preserve"> </w:t>
      </w:r>
      <w:r w:rsidR="00AE1127">
        <w:rPr>
          <w:rFonts w:asciiTheme="minorHAnsi" w:hAnsiTheme="minorHAnsi" w:cstheme="minorHAnsi"/>
        </w:rPr>
        <w:t xml:space="preserve">particular emissions burden of a country. </w:t>
      </w:r>
      <w:r w:rsidR="004D7DE3">
        <w:rPr>
          <w:rFonts w:asciiTheme="minorHAnsi" w:hAnsiTheme="minorHAnsi" w:cstheme="minorHAnsi"/>
        </w:rPr>
        <w:t xml:space="preserve"> </w:t>
      </w:r>
    </w:p>
    <w:p w14:paraId="2B63A572" w14:textId="35C5C513" w:rsidR="00BD0D5A" w:rsidRDefault="00BD0D5A" w:rsidP="0064094F">
      <w:pPr>
        <w:pStyle w:val="BodyText"/>
        <w:rPr>
          <w:rFonts w:asciiTheme="minorHAnsi" w:hAnsiTheme="minorHAnsi" w:cstheme="minorHAnsi"/>
        </w:rPr>
      </w:pPr>
      <w:r w:rsidRPr="0064094F">
        <w:rPr>
          <w:rFonts w:asciiTheme="minorHAnsi" w:hAnsiTheme="minorHAnsi" w:cstheme="minorHAnsi"/>
        </w:rPr>
        <w:t xml:space="preserve">Due to this it’s important to </w:t>
      </w:r>
      <w:r w:rsidR="008010BE" w:rsidRPr="0064094F">
        <w:rPr>
          <w:rFonts w:asciiTheme="minorHAnsi" w:hAnsiTheme="minorHAnsi" w:cstheme="minorHAnsi"/>
        </w:rPr>
        <w:t>select</w:t>
      </w:r>
      <w:r w:rsidRPr="0064094F">
        <w:rPr>
          <w:rFonts w:asciiTheme="minorHAnsi" w:hAnsiTheme="minorHAnsi" w:cstheme="minorHAnsi"/>
        </w:rPr>
        <w:t xml:space="preserve"> </w:t>
      </w:r>
      <w:r w:rsidR="008010BE" w:rsidRPr="0064094F">
        <w:rPr>
          <w:rFonts w:asciiTheme="minorHAnsi" w:hAnsiTheme="minorHAnsi" w:cstheme="minorHAnsi"/>
        </w:rPr>
        <w:t>emission</w:t>
      </w:r>
      <w:r w:rsidRPr="0064094F">
        <w:rPr>
          <w:rFonts w:asciiTheme="minorHAnsi" w:hAnsiTheme="minorHAnsi" w:cstheme="minorHAnsi"/>
        </w:rPr>
        <w:t xml:space="preserve"> </w:t>
      </w:r>
      <w:r w:rsidR="0064094F" w:rsidRPr="0064094F">
        <w:rPr>
          <w:rFonts w:asciiTheme="minorHAnsi" w:hAnsiTheme="minorHAnsi" w:cstheme="minorHAnsi"/>
        </w:rPr>
        <w:t>factors</w:t>
      </w:r>
      <w:r w:rsidRPr="0064094F">
        <w:rPr>
          <w:rFonts w:asciiTheme="minorHAnsi" w:hAnsiTheme="minorHAnsi" w:cstheme="minorHAnsi"/>
        </w:rPr>
        <w:t xml:space="preserve"> relevant to </w:t>
      </w:r>
      <w:r w:rsidR="0064094F" w:rsidRPr="0064094F">
        <w:rPr>
          <w:rFonts w:asciiTheme="minorHAnsi" w:hAnsiTheme="minorHAnsi" w:cstheme="minorHAnsi"/>
        </w:rPr>
        <w:t>your</w:t>
      </w:r>
      <w:r w:rsidRPr="0064094F">
        <w:rPr>
          <w:rFonts w:asciiTheme="minorHAnsi" w:hAnsiTheme="minorHAnsi" w:cstheme="minorHAnsi"/>
        </w:rPr>
        <w:t xml:space="preserve"> organisations </w:t>
      </w:r>
      <w:r w:rsidR="00095D04" w:rsidRPr="0064094F">
        <w:rPr>
          <w:rFonts w:asciiTheme="minorHAnsi" w:hAnsiTheme="minorHAnsi" w:cstheme="minorHAnsi"/>
        </w:rPr>
        <w:t>locality</w:t>
      </w:r>
      <w:r w:rsidR="00ED627F">
        <w:rPr>
          <w:rFonts w:asciiTheme="minorHAnsi" w:hAnsiTheme="minorHAnsi" w:cstheme="minorHAnsi"/>
        </w:rPr>
        <w:t xml:space="preserve">, with many governments </w:t>
      </w:r>
      <w:r w:rsidR="00B23A1F">
        <w:rPr>
          <w:rFonts w:asciiTheme="minorHAnsi" w:hAnsiTheme="minorHAnsi" w:cstheme="minorHAnsi"/>
        </w:rPr>
        <w:t>releasing official conversion factors to be used by organisations residing in country.</w:t>
      </w:r>
      <w:r w:rsidR="00095D04" w:rsidRPr="0064094F">
        <w:rPr>
          <w:rFonts w:asciiTheme="minorHAnsi" w:hAnsiTheme="minorHAnsi" w:cstheme="minorHAnsi"/>
        </w:rPr>
        <w:t xml:space="preserve"> </w:t>
      </w:r>
      <w:r w:rsidR="00B52BBC" w:rsidRPr="0064094F">
        <w:rPr>
          <w:rFonts w:asciiTheme="minorHAnsi" w:hAnsiTheme="minorHAnsi" w:cstheme="minorHAnsi"/>
        </w:rPr>
        <w:t xml:space="preserve">In some </w:t>
      </w:r>
      <w:r w:rsidR="0064094F" w:rsidRPr="0064094F">
        <w:rPr>
          <w:rFonts w:asciiTheme="minorHAnsi" w:hAnsiTheme="minorHAnsi" w:cstheme="minorHAnsi"/>
        </w:rPr>
        <w:t>cases,</w:t>
      </w:r>
      <w:r w:rsidR="00B52BBC" w:rsidRPr="0064094F">
        <w:rPr>
          <w:rFonts w:asciiTheme="minorHAnsi" w:hAnsiTheme="minorHAnsi" w:cstheme="minorHAnsi"/>
        </w:rPr>
        <w:t xml:space="preserve"> source specific </w:t>
      </w:r>
      <w:r w:rsidR="008010BE" w:rsidRPr="0064094F">
        <w:rPr>
          <w:rFonts w:asciiTheme="minorHAnsi" w:hAnsiTheme="minorHAnsi" w:cstheme="minorHAnsi"/>
        </w:rPr>
        <w:t>emissions</w:t>
      </w:r>
      <w:r w:rsidR="00B52BBC" w:rsidRPr="0064094F">
        <w:rPr>
          <w:rFonts w:asciiTheme="minorHAnsi" w:hAnsiTheme="minorHAnsi" w:cstheme="minorHAnsi"/>
        </w:rPr>
        <w:t xml:space="preserve"> factors are available, </w:t>
      </w:r>
      <w:r w:rsidR="00596D01" w:rsidRPr="0064094F">
        <w:rPr>
          <w:rFonts w:asciiTheme="minorHAnsi" w:hAnsiTheme="minorHAnsi" w:cstheme="minorHAnsi"/>
        </w:rPr>
        <w:t xml:space="preserve">these are common in </w:t>
      </w:r>
      <w:r w:rsidR="00864DA9">
        <w:rPr>
          <w:rFonts w:asciiTheme="minorHAnsi" w:hAnsiTheme="minorHAnsi" w:cstheme="minorHAnsi"/>
        </w:rPr>
        <w:t xml:space="preserve">specialist </w:t>
      </w:r>
      <w:r w:rsidR="00596D01" w:rsidRPr="0064094F">
        <w:rPr>
          <w:rFonts w:asciiTheme="minorHAnsi" w:hAnsiTheme="minorHAnsi" w:cstheme="minorHAnsi"/>
        </w:rPr>
        <w:t>fu</w:t>
      </w:r>
      <w:r w:rsidR="0064094F" w:rsidRPr="0064094F">
        <w:rPr>
          <w:rFonts w:asciiTheme="minorHAnsi" w:hAnsiTheme="minorHAnsi" w:cstheme="minorHAnsi"/>
        </w:rPr>
        <w:t xml:space="preserve">el </w:t>
      </w:r>
      <w:r w:rsidR="002714CA" w:rsidRPr="0064094F">
        <w:rPr>
          <w:rFonts w:asciiTheme="minorHAnsi" w:hAnsiTheme="minorHAnsi" w:cstheme="minorHAnsi"/>
        </w:rPr>
        <w:t>industries and</w:t>
      </w:r>
      <w:r w:rsidR="0064094F" w:rsidRPr="0064094F">
        <w:rPr>
          <w:rFonts w:asciiTheme="minorHAnsi" w:hAnsiTheme="minorHAnsi" w:cstheme="minorHAnsi"/>
        </w:rPr>
        <w:t xml:space="preserve"> are preferred over more generic regional emissions averages. </w:t>
      </w:r>
    </w:p>
    <w:p w14:paraId="621354E9" w14:textId="33F6817D" w:rsidR="008118A2" w:rsidRDefault="008118A2" w:rsidP="008118A2">
      <w:pPr>
        <w:pStyle w:val="Heading3"/>
      </w:pPr>
      <w:r>
        <w:t>Apply calculations</w:t>
      </w:r>
    </w:p>
    <w:p w14:paraId="56FB83F7" w14:textId="67DD7A7A" w:rsidR="009A2677" w:rsidRDefault="009A2677" w:rsidP="00AA5E4B">
      <w:pPr>
        <w:pStyle w:val="BodyText"/>
        <w:rPr>
          <w:rFonts w:asciiTheme="minorHAnsi" w:hAnsiTheme="minorHAnsi" w:cstheme="minorHAnsi"/>
          <w:lang w:eastAsia="de-DE"/>
        </w:rPr>
      </w:pPr>
      <w:r w:rsidRPr="00B266C3">
        <w:rPr>
          <w:rFonts w:asciiTheme="minorHAnsi" w:hAnsiTheme="minorHAnsi" w:cstheme="minorHAnsi"/>
          <w:lang w:eastAsia="de-DE"/>
        </w:rPr>
        <w:t xml:space="preserve">How you collate your data and the tools use utilise to do so is </w:t>
      </w:r>
      <w:r w:rsidR="004B3325" w:rsidRPr="00B266C3">
        <w:rPr>
          <w:rFonts w:asciiTheme="minorHAnsi" w:hAnsiTheme="minorHAnsi" w:cstheme="minorHAnsi"/>
          <w:lang w:eastAsia="de-DE"/>
        </w:rPr>
        <w:t xml:space="preserve">largely dependant on your organisation, its existing systems, resourcing available and </w:t>
      </w:r>
      <w:r w:rsidR="00B266C3" w:rsidRPr="00B266C3">
        <w:rPr>
          <w:rFonts w:asciiTheme="minorHAnsi" w:hAnsiTheme="minorHAnsi" w:cstheme="minorHAnsi"/>
          <w:lang w:eastAsia="de-DE"/>
        </w:rPr>
        <w:t>ambitions</w:t>
      </w:r>
      <w:r w:rsidR="004B3325" w:rsidRPr="00B266C3">
        <w:rPr>
          <w:rFonts w:asciiTheme="minorHAnsi" w:hAnsiTheme="minorHAnsi" w:cstheme="minorHAnsi"/>
          <w:lang w:eastAsia="de-DE"/>
        </w:rPr>
        <w:t xml:space="preserve"> for the </w:t>
      </w:r>
      <w:r w:rsidR="00B266C3" w:rsidRPr="00B266C3">
        <w:rPr>
          <w:rFonts w:asciiTheme="minorHAnsi" w:hAnsiTheme="minorHAnsi" w:cstheme="minorHAnsi"/>
          <w:lang w:eastAsia="de-DE"/>
        </w:rPr>
        <w:t xml:space="preserve">outputs. </w:t>
      </w:r>
    </w:p>
    <w:p w14:paraId="7F932C87" w14:textId="2A71A09A" w:rsidR="004E66A5" w:rsidRDefault="00E6444A" w:rsidP="00AA5E4B">
      <w:pPr>
        <w:pStyle w:val="BodyText"/>
        <w:rPr>
          <w:rFonts w:asciiTheme="minorHAnsi" w:hAnsiTheme="minorHAnsi" w:cstheme="minorHAnsi"/>
          <w:lang w:eastAsia="de-DE"/>
        </w:rPr>
      </w:pPr>
      <w:r>
        <w:rPr>
          <w:rFonts w:asciiTheme="minorHAnsi" w:hAnsiTheme="minorHAnsi" w:cstheme="minorHAnsi"/>
          <w:lang w:eastAsia="de-DE"/>
        </w:rPr>
        <w:lastRenderedPageBreak/>
        <w:t>Specialist</w:t>
      </w:r>
      <w:r w:rsidR="00DC23E6">
        <w:rPr>
          <w:rFonts w:asciiTheme="minorHAnsi" w:hAnsiTheme="minorHAnsi" w:cstheme="minorHAnsi"/>
          <w:lang w:eastAsia="de-DE"/>
        </w:rPr>
        <w:t xml:space="preserve"> tools are av</w:t>
      </w:r>
      <w:r w:rsidR="00F34992">
        <w:rPr>
          <w:rFonts w:asciiTheme="minorHAnsi" w:hAnsiTheme="minorHAnsi" w:cstheme="minorHAnsi"/>
          <w:lang w:eastAsia="de-DE"/>
        </w:rPr>
        <w:t>ailable that provide varying levels of</w:t>
      </w:r>
      <w:r w:rsidR="00651939">
        <w:rPr>
          <w:rFonts w:asciiTheme="minorHAnsi" w:hAnsiTheme="minorHAnsi" w:cstheme="minorHAnsi"/>
          <w:lang w:eastAsia="de-DE"/>
        </w:rPr>
        <w:t xml:space="preserve"> high-end</w:t>
      </w:r>
      <w:r w:rsidR="00F34992">
        <w:rPr>
          <w:rFonts w:asciiTheme="minorHAnsi" w:hAnsiTheme="minorHAnsi" w:cstheme="minorHAnsi"/>
          <w:lang w:eastAsia="de-DE"/>
        </w:rPr>
        <w:t xml:space="preserve"> functionality</w:t>
      </w:r>
      <w:r w:rsidR="00651939">
        <w:rPr>
          <w:rFonts w:asciiTheme="minorHAnsi" w:hAnsiTheme="minorHAnsi" w:cstheme="minorHAnsi"/>
          <w:lang w:eastAsia="de-DE"/>
        </w:rPr>
        <w:t>, h</w:t>
      </w:r>
      <w:r w:rsidR="004E66A5">
        <w:rPr>
          <w:rFonts w:asciiTheme="minorHAnsi" w:hAnsiTheme="minorHAnsi" w:cstheme="minorHAnsi"/>
          <w:lang w:eastAsia="de-DE"/>
        </w:rPr>
        <w:t xml:space="preserve">owever </w:t>
      </w:r>
      <w:r w:rsidR="008245C1">
        <w:rPr>
          <w:rFonts w:asciiTheme="minorHAnsi" w:hAnsiTheme="minorHAnsi" w:cstheme="minorHAnsi"/>
          <w:lang w:eastAsia="de-DE"/>
        </w:rPr>
        <w:t>automated</w:t>
      </w:r>
      <w:r w:rsidR="004E66A5">
        <w:rPr>
          <w:rFonts w:asciiTheme="minorHAnsi" w:hAnsiTheme="minorHAnsi" w:cstheme="minorHAnsi"/>
          <w:lang w:eastAsia="de-DE"/>
        </w:rPr>
        <w:t xml:space="preserve"> spreadsheets with manual inputs for </w:t>
      </w:r>
      <w:r w:rsidR="008245C1">
        <w:rPr>
          <w:rFonts w:asciiTheme="minorHAnsi" w:hAnsiTheme="minorHAnsi" w:cstheme="minorHAnsi"/>
          <w:lang w:eastAsia="de-DE"/>
        </w:rPr>
        <w:t>emissions</w:t>
      </w:r>
      <w:r w:rsidR="004E66A5">
        <w:rPr>
          <w:rFonts w:asciiTheme="minorHAnsi" w:hAnsiTheme="minorHAnsi" w:cstheme="minorHAnsi"/>
          <w:lang w:eastAsia="de-DE"/>
        </w:rPr>
        <w:t xml:space="preserve"> factors can be as accurate </w:t>
      </w:r>
      <w:r w:rsidR="008245C1">
        <w:rPr>
          <w:rFonts w:asciiTheme="minorHAnsi" w:hAnsiTheme="minorHAnsi" w:cstheme="minorHAnsi"/>
          <w:lang w:eastAsia="de-DE"/>
        </w:rPr>
        <w:t xml:space="preserve">as high end off the shelf </w:t>
      </w:r>
      <w:r w:rsidR="00651939">
        <w:rPr>
          <w:rFonts w:asciiTheme="minorHAnsi" w:hAnsiTheme="minorHAnsi" w:cstheme="minorHAnsi"/>
          <w:lang w:eastAsia="de-DE"/>
        </w:rPr>
        <w:t>software</w:t>
      </w:r>
      <w:r w:rsidR="00DF6089">
        <w:rPr>
          <w:rFonts w:asciiTheme="minorHAnsi" w:hAnsiTheme="minorHAnsi" w:cstheme="minorHAnsi"/>
          <w:lang w:eastAsia="de-DE"/>
        </w:rPr>
        <w:t>s</w:t>
      </w:r>
      <w:r w:rsidR="008245C1">
        <w:rPr>
          <w:rFonts w:asciiTheme="minorHAnsi" w:hAnsiTheme="minorHAnsi" w:cstheme="minorHAnsi"/>
          <w:lang w:eastAsia="de-DE"/>
        </w:rPr>
        <w:t xml:space="preserve"> and can be deployed with a fraction of the cost. </w:t>
      </w:r>
    </w:p>
    <w:p w14:paraId="4DA2B566" w14:textId="78770EF0" w:rsidR="008A0AE7" w:rsidRPr="00B266C3" w:rsidRDefault="008A0AE7" w:rsidP="00AA5E4B">
      <w:pPr>
        <w:pStyle w:val="BodyText"/>
        <w:rPr>
          <w:rFonts w:asciiTheme="minorHAnsi" w:hAnsiTheme="minorHAnsi" w:cstheme="minorHAnsi"/>
          <w:lang w:eastAsia="de-DE"/>
        </w:rPr>
      </w:pPr>
      <w:r>
        <w:rPr>
          <w:rFonts w:asciiTheme="minorHAnsi" w:hAnsiTheme="minorHAnsi" w:cstheme="minorHAnsi"/>
          <w:lang w:eastAsia="de-DE"/>
        </w:rPr>
        <w:t xml:space="preserve">This is where an IALA developed tool </w:t>
      </w:r>
      <w:r w:rsidR="00DF6089">
        <w:rPr>
          <w:rFonts w:asciiTheme="minorHAnsi" w:hAnsiTheme="minorHAnsi" w:cstheme="minorHAnsi"/>
          <w:lang w:eastAsia="de-DE"/>
        </w:rPr>
        <w:t>could</w:t>
      </w:r>
      <w:r>
        <w:rPr>
          <w:rFonts w:asciiTheme="minorHAnsi" w:hAnsiTheme="minorHAnsi" w:cstheme="minorHAnsi"/>
          <w:lang w:eastAsia="de-DE"/>
        </w:rPr>
        <w:t xml:space="preserve"> be delivered. </w:t>
      </w:r>
    </w:p>
    <w:p w14:paraId="2B9B5BD2" w14:textId="77777777" w:rsidR="008118A2" w:rsidRDefault="008118A2" w:rsidP="008118A2">
      <w:pPr>
        <w:pStyle w:val="Heading3"/>
      </w:pPr>
      <w:r>
        <w:t>Roll up</w:t>
      </w:r>
    </w:p>
    <w:p w14:paraId="049F2665" w14:textId="38704AE4" w:rsidR="004D3112" w:rsidRDefault="0019733F" w:rsidP="004D3112">
      <w:pPr>
        <w:pStyle w:val="BodyText"/>
        <w:rPr>
          <w:rFonts w:asciiTheme="minorHAnsi" w:hAnsiTheme="minorHAnsi" w:cstheme="minorHAnsi"/>
          <w:lang w:eastAsia="de-DE"/>
        </w:rPr>
      </w:pPr>
      <w:r w:rsidRPr="0073285E">
        <w:rPr>
          <w:rFonts w:asciiTheme="minorHAnsi" w:hAnsiTheme="minorHAnsi" w:cstheme="minorHAnsi"/>
          <w:lang w:eastAsia="de-DE"/>
        </w:rPr>
        <w:t xml:space="preserve">To finalise this </w:t>
      </w:r>
      <w:r w:rsidR="0073285E" w:rsidRPr="0073285E">
        <w:rPr>
          <w:rFonts w:asciiTheme="minorHAnsi" w:hAnsiTheme="minorHAnsi" w:cstheme="minorHAnsi"/>
          <w:lang w:eastAsia="de-DE"/>
        </w:rPr>
        <w:t xml:space="preserve">5 step </w:t>
      </w:r>
      <w:r w:rsidRPr="0073285E">
        <w:rPr>
          <w:rFonts w:asciiTheme="minorHAnsi" w:hAnsiTheme="minorHAnsi" w:cstheme="minorHAnsi"/>
          <w:lang w:eastAsia="de-DE"/>
        </w:rPr>
        <w:t>process your data needs to be collated and summarised</w:t>
      </w:r>
      <w:r w:rsidR="00180AA4">
        <w:rPr>
          <w:rFonts w:asciiTheme="minorHAnsi" w:hAnsiTheme="minorHAnsi" w:cstheme="minorHAnsi"/>
          <w:lang w:eastAsia="de-DE"/>
        </w:rPr>
        <w:t xml:space="preserve"> into a </w:t>
      </w:r>
      <w:r w:rsidR="00C63024">
        <w:rPr>
          <w:rFonts w:asciiTheme="minorHAnsi" w:hAnsiTheme="minorHAnsi" w:cstheme="minorHAnsi"/>
          <w:lang w:eastAsia="de-DE"/>
        </w:rPr>
        <w:t>format</w:t>
      </w:r>
      <w:r w:rsidR="00180AA4">
        <w:rPr>
          <w:rFonts w:asciiTheme="minorHAnsi" w:hAnsiTheme="minorHAnsi" w:cstheme="minorHAnsi"/>
          <w:lang w:eastAsia="de-DE"/>
        </w:rPr>
        <w:t xml:space="preserve"> that can be used for internal decision making. </w:t>
      </w:r>
      <w:r w:rsidR="006E74E5">
        <w:rPr>
          <w:rFonts w:asciiTheme="minorHAnsi" w:hAnsiTheme="minorHAnsi" w:cstheme="minorHAnsi"/>
          <w:lang w:eastAsia="de-DE"/>
        </w:rPr>
        <w:t>It may be likely that this data comes from multiple facilities</w:t>
      </w:r>
      <w:r w:rsidR="007A4D0F">
        <w:rPr>
          <w:rFonts w:asciiTheme="minorHAnsi" w:hAnsiTheme="minorHAnsi" w:cstheme="minorHAnsi"/>
          <w:lang w:eastAsia="de-DE"/>
        </w:rPr>
        <w:t xml:space="preserve"> and organisation departments</w:t>
      </w:r>
      <w:r w:rsidR="00EA1E1F">
        <w:rPr>
          <w:rFonts w:asciiTheme="minorHAnsi" w:hAnsiTheme="minorHAnsi" w:cstheme="minorHAnsi"/>
          <w:lang w:eastAsia="de-DE"/>
        </w:rPr>
        <w:t xml:space="preserve"> and</w:t>
      </w:r>
      <w:r w:rsidR="007A4D0F">
        <w:rPr>
          <w:rFonts w:asciiTheme="minorHAnsi" w:hAnsiTheme="minorHAnsi" w:cstheme="minorHAnsi"/>
          <w:lang w:eastAsia="de-DE"/>
        </w:rPr>
        <w:t xml:space="preserve"> to </w:t>
      </w:r>
      <w:r w:rsidR="001C3F62">
        <w:rPr>
          <w:rFonts w:asciiTheme="minorHAnsi" w:hAnsiTheme="minorHAnsi" w:cstheme="minorHAnsi"/>
          <w:lang w:eastAsia="de-DE"/>
        </w:rPr>
        <w:t xml:space="preserve">reduce the risk of human errors in data collection and to </w:t>
      </w:r>
      <w:r w:rsidR="0003213A">
        <w:rPr>
          <w:rFonts w:asciiTheme="minorHAnsi" w:hAnsiTheme="minorHAnsi" w:cstheme="minorHAnsi"/>
          <w:lang w:eastAsia="de-DE"/>
        </w:rPr>
        <w:t>reduce</w:t>
      </w:r>
      <w:r w:rsidR="001C3F62">
        <w:rPr>
          <w:rFonts w:asciiTheme="minorHAnsi" w:hAnsiTheme="minorHAnsi" w:cstheme="minorHAnsi"/>
          <w:lang w:eastAsia="de-DE"/>
        </w:rPr>
        <w:t xml:space="preserve"> the reporting burden you may wish to </w:t>
      </w:r>
      <w:r w:rsidR="001A1E20">
        <w:rPr>
          <w:rFonts w:asciiTheme="minorHAnsi" w:hAnsiTheme="minorHAnsi" w:cstheme="minorHAnsi"/>
          <w:lang w:eastAsia="de-DE"/>
        </w:rPr>
        <w:t>integrate</w:t>
      </w:r>
      <w:r w:rsidR="0003213A">
        <w:rPr>
          <w:rFonts w:asciiTheme="minorHAnsi" w:hAnsiTheme="minorHAnsi" w:cstheme="minorHAnsi"/>
          <w:lang w:eastAsia="de-DE"/>
        </w:rPr>
        <w:t xml:space="preserve"> GHG reporting within existing reporting processes</w:t>
      </w:r>
      <w:r w:rsidR="001A1E20">
        <w:rPr>
          <w:rFonts w:asciiTheme="minorHAnsi" w:hAnsiTheme="minorHAnsi" w:cstheme="minorHAnsi"/>
          <w:lang w:eastAsia="de-DE"/>
        </w:rPr>
        <w:t xml:space="preserve">, utilising their reporting formats and cadence to ensure it is comparable with data from around the organisation. </w:t>
      </w:r>
    </w:p>
    <w:p w14:paraId="049BD7BD" w14:textId="1B877314" w:rsidR="00C277B6" w:rsidRDefault="00C277B6" w:rsidP="004D3112">
      <w:pPr>
        <w:pStyle w:val="BodyText"/>
        <w:rPr>
          <w:rFonts w:asciiTheme="minorHAnsi" w:hAnsiTheme="minorHAnsi" w:cstheme="minorHAnsi"/>
          <w:lang w:eastAsia="de-DE"/>
        </w:rPr>
      </w:pPr>
      <w:r>
        <w:rPr>
          <w:rFonts w:asciiTheme="minorHAnsi" w:hAnsiTheme="minorHAnsi" w:cstheme="minorHAnsi"/>
          <w:lang w:eastAsia="de-DE"/>
        </w:rPr>
        <w:t xml:space="preserve">There are two basic approaches you may wish to adopt, centralised and </w:t>
      </w:r>
      <w:r w:rsidR="006A3655">
        <w:rPr>
          <w:rFonts w:asciiTheme="minorHAnsi" w:hAnsiTheme="minorHAnsi" w:cstheme="minorHAnsi"/>
          <w:lang w:eastAsia="de-DE"/>
        </w:rPr>
        <w:t>decentralised</w:t>
      </w:r>
      <w:r>
        <w:rPr>
          <w:rFonts w:asciiTheme="minorHAnsi" w:hAnsiTheme="minorHAnsi" w:cstheme="minorHAnsi"/>
          <w:lang w:eastAsia="de-DE"/>
        </w:rPr>
        <w:t xml:space="preserve">. </w:t>
      </w:r>
    </w:p>
    <w:p w14:paraId="4CE162A4" w14:textId="2D9564B8" w:rsidR="00C277B6" w:rsidRDefault="00C277B6" w:rsidP="004D3112">
      <w:pPr>
        <w:pStyle w:val="BodyText"/>
        <w:rPr>
          <w:rFonts w:asciiTheme="minorHAnsi" w:hAnsiTheme="minorHAnsi" w:cstheme="minorHAnsi"/>
          <w:u w:val="single"/>
          <w:lang w:eastAsia="de-DE"/>
        </w:rPr>
      </w:pPr>
      <w:r w:rsidRPr="00C277B6">
        <w:rPr>
          <w:rFonts w:asciiTheme="minorHAnsi" w:hAnsiTheme="minorHAnsi" w:cstheme="minorHAnsi"/>
          <w:u w:val="single"/>
          <w:lang w:eastAsia="de-DE"/>
        </w:rPr>
        <w:t>Centralised</w:t>
      </w:r>
    </w:p>
    <w:p w14:paraId="04EFC59B" w14:textId="2D89E9F5" w:rsidR="00C277B6" w:rsidRPr="00C277B6" w:rsidRDefault="00BF6189" w:rsidP="004D3112">
      <w:pPr>
        <w:pStyle w:val="BodyText"/>
        <w:rPr>
          <w:rFonts w:asciiTheme="minorHAnsi" w:hAnsiTheme="minorHAnsi" w:cstheme="minorHAnsi"/>
          <w:lang w:eastAsia="de-DE"/>
        </w:rPr>
      </w:pPr>
      <w:r>
        <w:rPr>
          <w:rFonts w:asciiTheme="minorHAnsi" w:hAnsiTheme="minorHAnsi" w:cstheme="minorHAnsi"/>
          <w:lang w:eastAsia="de-DE"/>
        </w:rPr>
        <w:t xml:space="preserve">Here all </w:t>
      </w:r>
      <w:r w:rsidR="009C6FA2">
        <w:rPr>
          <w:rFonts w:asciiTheme="minorHAnsi" w:hAnsiTheme="minorHAnsi" w:cstheme="minorHAnsi"/>
          <w:lang w:eastAsia="de-DE"/>
        </w:rPr>
        <w:t xml:space="preserve">subsidiaries, facilities </w:t>
      </w:r>
      <w:r w:rsidR="00E165BA">
        <w:rPr>
          <w:rFonts w:asciiTheme="minorHAnsi" w:hAnsiTheme="minorHAnsi" w:cstheme="minorHAnsi"/>
          <w:lang w:eastAsia="de-DE"/>
        </w:rPr>
        <w:t>or</w:t>
      </w:r>
      <w:r w:rsidR="009C6FA2">
        <w:rPr>
          <w:rFonts w:asciiTheme="minorHAnsi" w:hAnsiTheme="minorHAnsi" w:cstheme="minorHAnsi"/>
          <w:lang w:eastAsia="de-DE"/>
        </w:rPr>
        <w:t xml:space="preserve"> departments of an organisation</w:t>
      </w:r>
      <w:r w:rsidR="00E46840">
        <w:rPr>
          <w:rFonts w:asciiTheme="minorHAnsi" w:hAnsiTheme="minorHAnsi" w:cstheme="minorHAnsi"/>
          <w:lang w:eastAsia="de-DE"/>
        </w:rPr>
        <w:t xml:space="preserve"> report </w:t>
      </w:r>
      <w:r w:rsidR="0050556C">
        <w:rPr>
          <w:rFonts w:asciiTheme="minorHAnsi" w:hAnsiTheme="minorHAnsi" w:cstheme="minorHAnsi"/>
          <w:lang w:eastAsia="de-DE"/>
        </w:rPr>
        <w:t xml:space="preserve">activity or fuel use data to the </w:t>
      </w:r>
      <w:r w:rsidR="00E165BA">
        <w:rPr>
          <w:rFonts w:asciiTheme="minorHAnsi" w:hAnsiTheme="minorHAnsi" w:cstheme="minorHAnsi"/>
          <w:lang w:eastAsia="de-DE"/>
        </w:rPr>
        <w:t>corporate</w:t>
      </w:r>
      <w:r w:rsidR="0050556C">
        <w:rPr>
          <w:rFonts w:asciiTheme="minorHAnsi" w:hAnsiTheme="minorHAnsi" w:cstheme="minorHAnsi"/>
          <w:lang w:eastAsia="de-DE"/>
        </w:rPr>
        <w:t xml:space="preserve"> level, where calculations are undertaken. </w:t>
      </w:r>
    </w:p>
    <w:p w14:paraId="27B365A1" w14:textId="2A9AD986" w:rsidR="00C277B6" w:rsidRDefault="00C277B6" w:rsidP="004D3112">
      <w:pPr>
        <w:pStyle w:val="BodyText"/>
        <w:rPr>
          <w:rFonts w:asciiTheme="minorHAnsi" w:hAnsiTheme="minorHAnsi" w:cstheme="minorHAnsi"/>
          <w:u w:val="single"/>
          <w:lang w:eastAsia="de-DE"/>
        </w:rPr>
      </w:pPr>
      <w:r w:rsidRPr="00C277B6">
        <w:rPr>
          <w:rFonts w:asciiTheme="minorHAnsi" w:hAnsiTheme="minorHAnsi" w:cstheme="minorHAnsi"/>
          <w:u w:val="single"/>
          <w:lang w:eastAsia="de-DE"/>
        </w:rPr>
        <w:t>Decentralised</w:t>
      </w:r>
    </w:p>
    <w:p w14:paraId="00B3D880" w14:textId="73EDE409" w:rsidR="00E165BA" w:rsidRDefault="00E165BA" w:rsidP="004D3112">
      <w:pPr>
        <w:pStyle w:val="BodyText"/>
        <w:rPr>
          <w:rFonts w:asciiTheme="minorHAnsi" w:hAnsiTheme="minorHAnsi" w:cstheme="minorHAnsi"/>
          <w:lang w:eastAsia="de-DE"/>
        </w:rPr>
      </w:pPr>
      <w:r>
        <w:rPr>
          <w:rFonts w:asciiTheme="minorHAnsi" w:hAnsiTheme="minorHAnsi" w:cstheme="minorHAnsi"/>
          <w:lang w:eastAsia="de-DE"/>
        </w:rPr>
        <w:t xml:space="preserve">Here all subsidiaries, facilities or departments of an organisation collect activity or fuel data and calculate </w:t>
      </w:r>
      <w:r w:rsidR="006A70C3">
        <w:rPr>
          <w:rFonts w:asciiTheme="minorHAnsi" w:hAnsiTheme="minorHAnsi" w:cstheme="minorHAnsi"/>
          <w:lang w:eastAsia="de-DE"/>
        </w:rPr>
        <w:t xml:space="preserve">emissions and report this to the corporate level. </w:t>
      </w:r>
    </w:p>
    <w:p w14:paraId="53A46CE8" w14:textId="571FC14F" w:rsidR="006A70C3" w:rsidRDefault="00923D6B" w:rsidP="004D3112">
      <w:pPr>
        <w:pStyle w:val="BodyText"/>
        <w:rPr>
          <w:rFonts w:asciiTheme="minorHAnsi" w:hAnsiTheme="minorHAnsi" w:cstheme="minorHAnsi"/>
          <w:lang w:eastAsia="de-DE"/>
        </w:rPr>
      </w:pPr>
      <w:r>
        <w:rPr>
          <w:rFonts w:asciiTheme="minorHAnsi" w:hAnsiTheme="minorHAnsi" w:cstheme="minorHAnsi"/>
          <w:lang w:eastAsia="de-DE"/>
        </w:rPr>
        <w:t xml:space="preserve">With both approaches the operational level staff will </w:t>
      </w:r>
      <w:r w:rsidR="00991C33">
        <w:rPr>
          <w:rFonts w:asciiTheme="minorHAnsi" w:hAnsiTheme="minorHAnsi" w:cstheme="minorHAnsi"/>
          <w:lang w:eastAsia="de-DE"/>
        </w:rPr>
        <w:t xml:space="preserve">be responsible for the initial collection of data, </w:t>
      </w:r>
      <w:r w:rsidR="00212710">
        <w:rPr>
          <w:rFonts w:asciiTheme="minorHAnsi" w:hAnsiTheme="minorHAnsi" w:cstheme="minorHAnsi"/>
          <w:lang w:eastAsia="de-DE"/>
        </w:rPr>
        <w:t>with</w:t>
      </w:r>
      <w:r w:rsidR="00991C33">
        <w:rPr>
          <w:rFonts w:asciiTheme="minorHAnsi" w:hAnsiTheme="minorHAnsi" w:cstheme="minorHAnsi"/>
          <w:lang w:eastAsia="de-DE"/>
        </w:rPr>
        <w:t xml:space="preserve"> the difference occurring in where the </w:t>
      </w:r>
      <w:r w:rsidR="00212710">
        <w:rPr>
          <w:rFonts w:asciiTheme="minorHAnsi" w:hAnsiTheme="minorHAnsi" w:cstheme="minorHAnsi"/>
          <w:lang w:eastAsia="de-DE"/>
        </w:rPr>
        <w:t>emissions</w:t>
      </w:r>
      <w:r w:rsidR="00991C33">
        <w:rPr>
          <w:rFonts w:asciiTheme="minorHAnsi" w:hAnsiTheme="minorHAnsi" w:cstheme="minorHAnsi"/>
          <w:lang w:eastAsia="de-DE"/>
        </w:rPr>
        <w:t xml:space="preserve"> are </w:t>
      </w:r>
      <w:r w:rsidR="00346EAB">
        <w:rPr>
          <w:rFonts w:asciiTheme="minorHAnsi" w:hAnsiTheme="minorHAnsi" w:cstheme="minorHAnsi"/>
          <w:lang w:eastAsia="de-DE"/>
        </w:rPr>
        <w:t>calculated</w:t>
      </w:r>
      <w:r w:rsidR="00991C33">
        <w:rPr>
          <w:rFonts w:asciiTheme="minorHAnsi" w:hAnsiTheme="minorHAnsi" w:cstheme="minorHAnsi"/>
          <w:lang w:eastAsia="de-DE"/>
        </w:rPr>
        <w:t xml:space="preserve">. </w:t>
      </w:r>
    </w:p>
    <w:p w14:paraId="231BA28A" w14:textId="7998CB47" w:rsidR="00F52279" w:rsidRDefault="00991C33" w:rsidP="004D3112">
      <w:pPr>
        <w:pStyle w:val="BodyText"/>
        <w:rPr>
          <w:rFonts w:asciiTheme="minorHAnsi" w:hAnsiTheme="minorHAnsi" w:cstheme="minorHAnsi"/>
          <w:lang w:eastAsia="de-DE"/>
        </w:rPr>
      </w:pPr>
      <w:r>
        <w:rPr>
          <w:rFonts w:asciiTheme="minorHAnsi" w:hAnsiTheme="minorHAnsi" w:cstheme="minorHAnsi"/>
          <w:lang w:eastAsia="de-DE"/>
        </w:rPr>
        <w:t xml:space="preserve">The centralised approach </w:t>
      </w:r>
      <w:r w:rsidR="001B0ABD">
        <w:rPr>
          <w:rFonts w:asciiTheme="minorHAnsi" w:hAnsiTheme="minorHAnsi" w:cstheme="minorHAnsi"/>
          <w:lang w:eastAsia="de-DE"/>
        </w:rPr>
        <w:t xml:space="preserve">offers greater </w:t>
      </w:r>
      <w:r w:rsidR="00212710">
        <w:rPr>
          <w:rFonts w:asciiTheme="minorHAnsi" w:hAnsiTheme="minorHAnsi" w:cstheme="minorHAnsi"/>
          <w:lang w:eastAsia="de-DE"/>
        </w:rPr>
        <w:t>consistency</w:t>
      </w:r>
      <w:r w:rsidR="001B0ABD">
        <w:rPr>
          <w:rFonts w:asciiTheme="minorHAnsi" w:hAnsiTheme="minorHAnsi" w:cstheme="minorHAnsi"/>
          <w:lang w:eastAsia="de-DE"/>
        </w:rPr>
        <w:t xml:space="preserve"> </w:t>
      </w:r>
      <w:r w:rsidR="00212710">
        <w:rPr>
          <w:rFonts w:asciiTheme="minorHAnsi" w:hAnsiTheme="minorHAnsi" w:cstheme="minorHAnsi"/>
          <w:lang w:eastAsia="de-DE"/>
        </w:rPr>
        <w:t>of reporting and control over data</w:t>
      </w:r>
      <w:r w:rsidR="009731DC">
        <w:rPr>
          <w:rFonts w:asciiTheme="minorHAnsi" w:hAnsiTheme="minorHAnsi" w:cstheme="minorHAnsi"/>
          <w:lang w:eastAsia="de-DE"/>
        </w:rPr>
        <w:t xml:space="preserve"> </w:t>
      </w:r>
      <w:r w:rsidR="00C245F4">
        <w:rPr>
          <w:rFonts w:asciiTheme="minorHAnsi" w:hAnsiTheme="minorHAnsi" w:cstheme="minorHAnsi"/>
          <w:lang w:eastAsia="de-DE"/>
        </w:rPr>
        <w:t>management but</w:t>
      </w:r>
      <w:r w:rsidR="00383DA3">
        <w:rPr>
          <w:rFonts w:asciiTheme="minorHAnsi" w:hAnsiTheme="minorHAnsi" w:cstheme="minorHAnsi"/>
          <w:lang w:eastAsia="de-DE"/>
        </w:rPr>
        <w:t xml:space="preserve"> can often be slower to enact and have less </w:t>
      </w:r>
      <w:r w:rsidR="00C245F4">
        <w:rPr>
          <w:rFonts w:asciiTheme="minorHAnsi" w:hAnsiTheme="minorHAnsi" w:cstheme="minorHAnsi"/>
          <w:lang w:eastAsia="de-DE"/>
        </w:rPr>
        <w:t>engagement</w:t>
      </w:r>
      <w:r w:rsidR="00383DA3">
        <w:rPr>
          <w:rFonts w:asciiTheme="minorHAnsi" w:hAnsiTheme="minorHAnsi" w:cstheme="minorHAnsi"/>
          <w:lang w:eastAsia="de-DE"/>
        </w:rPr>
        <w:t xml:space="preserve"> at local levels. </w:t>
      </w:r>
      <w:r w:rsidR="00346EAB">
        <w:rPr>
          <w:rFonts w:asciiTheme="minorHAnsi" w:hAnsiTheme="minorHAnsi" w:cstheme="minorHAnsi"/>
          <w:lang w:eastAsia="de-DE"/>
        </w:rPr>
        <w:t>Whereas</w:t>
      </w:r>
      <w:r w:rsidR="00C245F4">
        <w:rPr>
          <w:rFonts w:asciiTheme="minorHAnsi" w:hAnsiTheme="minorHAnsi" w:cstheme="minorHAnsi"/>
          <w:lang w:eastAsia="de-DE"/>
        </w:rPr>
        <w:t xml:space="preserve"> t</w:t>
      </w:r>
      <w:r w:rsidR="00383DA3">
        <w:rPr>
          <w:rFonts w:asciiTheme="minorHAnsi" w:hAnsiTheme="minorHAnsi" w:cstheme="minorHAnsi"/>
          <w:lang w:eastAsia="de-DE"/>
        </w:rPr>
        <w:t xml:space="preserve">he decentralised approach </w:t>
      </w:r>
      <w:r w:rsidR="00C245F4">
        <w:rPr>
          <w:rFonts w:asciiTheme="minorHAnsi" w:hAnsiTheme="minorHAnsi" w:cstheme="minorHAnsi"/>
          <w:lang w:eastAsia="de-DE"/>
        </w:rPr>
        <w:t xml:space="preserve">offers </w:t>
      </w:r>
      <w:r w:rsidR="00F52279">
        <w:rPr>
          <w:rFonts w:asciiTheme="minorHAnsi" w:hAnsiTheme="minorHAnsi" w:cstheme="minorHAnsi"/>
          <w:lang w:eastAsia="de-DE"/>
        </w:rPr>
        <w:t>flexibility</w:t>
      </w:r>
      <w:r w:rsidR="00576360">
        <w:rPr>
          <w:rFonts w:asciiTheme="minorHAnsi" w:hAnsiTheme="minorHAnsi" w:cstheme="minorHAnsi"/>
          <w:lang w:eastAsia="de-DE"/>
        </w:rPr>
        <w:t xml:space="preserve"> and speed in </w:t>
      </w:r>
      <w:r w:rsidR="00F52279">
        <w:rPr>
          <w:rFonts w:asciiTheme="minorHAnsi" w:hAnsiTheme="minorHAnsi" w:cstheme="minorHAnsi"/>
          <w:lang w:eastAsia="de-DE"/>
        </w:rPr>
        <w:t>decision</w:t>
      </w:r>
      <w:r w:rsidR="00576360">
        <w:rPr>
          <w:rFonts w:asciiTheme="minorHAnsi" w:hAnsiTheme="minorHAnsi" w:cstheme="minorHAnsi"/>
          <w:lang w:eastAsia="de-DE"/>
        </w:rPr>
        <w:t xml:space="preserve"> making, encouraging local </w:t>
      </w:r>
      <w:r w:rsidR="00F52279">
        <w:rPr>
          <w:rFonts w:asciiTheme="minorHAnsi" w:hAnsiTheme="minorHAnsi" w:cstheme="minorHAnsi"/>
          <w:lang w:eastAsia="de-DE"/>
        </w:rPr>
        <w:t xml:space="preserve">entities to </w:t>
      </w:r>
      <w:r w:rsidR="00576360">
        <w:rPr>
          <w:rFonts w:asciiTheme="minorHAnsi" w:hAnsiTheme="minorHAnsi" w:cstheme="minorHAnsi"/>
          <w:lang w:eastAsia="de-DE"/>
        </w:rPr>
        <w:t xml:space="preserve">identify </w:t>
      </w:r>
      <w:r w:rsidR="00F52279">
        <w:rPr>
          <w:rFonts w:asciiTheme="minorHAnsi" w:hAnsiTheme="minorHAnsi" w:cstheme="minorHAnsi"/>
          <w:lang w:eastAsia="de-DE"/>
        </w:rPr>
        <w:t>emissions</w:t>
      </w:r>
      <w:r w:rsidR="00576360">
        <w:rPr>
          <w:rFonts w:asciiTheme="minorHAnsi" w:hAnsiTheme="minorHAnsi" w:cstheme="minorHAnsi"/>
          <w:lang w:eastAsia="de-DE"/>
        </w:rPr>
        <w:t xml:space="preserve"> </w:t>
      </w:r>
      <w:r w:rsidR="00497780">
        <w:rPr>
          <w:rFonts w:asciiTheme="minorHAnsi" w:hAnsiTheme="minorHAnsi" w:cstheme="minorHAnsi"/>
          <w:lang w:eastAsia="de-DE"/>
        </w:rPr>
        <w:t xml:space="preserve">hot spots earlier and act upon them, but can lead to overall inconsistencies in data management at an </w:t>
      </w:r>
      <w:r w:rsidR="00F52279">
        <w:rPr>
          <w:rFonts w:asciiTheme="minorHAnsi" w:hAnsiTheme="minorHAnsi" w:cstheme="minorHAnsi"/>
          <w:lang w:eastAsia="de-DE"/>
        </w:rPr>
        <w:t>organisational</w:t>
      </w:r>
      <w:r w:rsidR="00497780">
        <w:rPr>
          <w:rFonts w:asciiTheme="minorHAnsi" w:hAnsiTheme="minorHAnsi" w:cstheme="minorHAnsi"/>
          <w:lang w:eastAsia="de-DE"/>
        </w:rPr>
        <w:t xml:space="preserve"> level</w:t>
      </w:r>
      <w:r w:rsidR="00F52279">
        <w:rPr>
          <w:rFonts w:asciiTheme="minorHAnsi" w:hAnsiTheme="minorHAnsi" w:cstheme="minorHAnsi"/>
          <w:lang w:eastAsia="de-DE"/>
        </w:rPr>
        <w:t>, more complex coordination requirements and higher resourcing challenges.</w:t>
      </w:r>
    </w:p>
    <w:p w14:paraId="7FD8BB70" w14:textId="379FE1BE" w:rsidR="008E2492" w:rsidRPr="0073285E" w:rsidRDefault="0059590E" w:rsidP="004D3112">
      <w:pPr>
        <w:pStyle w:val="BodyText"/>
        <w:rPr>
          <w:rFonts w:asciiTheme="minorHAnsi" w:hAnsiTheme="minorHAnsi" w:cstheme="minorHAnsi"/>
          <w:lang w:eastAsia="de-DE"/>
        </w:rPr>
      </w:pPr>
      <w:r>
        <w:rPr>
          <w:rFonts w:asciiTheme="minorHAnsi" w:hAnsiTheme="minorHAnsi" w:cstheme="minorHAnsi"/>
          <w:lang w:eastAsia="de-DE"/>
        </w:rPr>
        <w:t>Choosing an approach will be</w:t>
      </w:r>
      <w:r w:rsidR="008E2492">
        <w:rPr>
          <w:rFonts w:asciiTheme="minorHAnsi" w:hAnsiTheme="minorHAnsi" w:cstheme="minorHAnsi"/>
          <w:lang w:eastAsia="de-DE"/>
        </w:rPr>
        <w:t xml:space="preserve"> dependent on the volume of data you have available and the </w:t>
      </w:r>
      <w:r w:rsidR="00AF6CFB">
        <w:rPr>
          <w:rFonts w:asciiTheme="minorHAnsi" w:hAnsiTheme="minorHAnsi" w:cstheme="minorHAnsi"/>
          <w:lang w:eastAsia="de-DE"/>
        </w:rPr>
        <w:t>level</w:t>
      </w:r>
      <w:r w:rsidR="008E2492">
        <w:rPr>
          <w:rFonts w:asciiTheme="minorHAnsi" w:hAnsiTheme="minorHAnsi" w:cstheme="minorHAnsi"/>
          <w:lang w:eastAsia="de-DE"/>
        </w:rPr>
        <w:t xml:space="preserve"> of detail </w:t>
      </w:r>
      <w:r w:rsidR="00AF6CFB">
        <w:rPr>
          <w:rFonts w:asciiTheme="minorHAnsi" w:hAnsiTheme="minorHAnsi" w:cstheme="minorHAnsi"/>
          <w:lang w:eastAsia="de-DE"/>
        </w:rPr>
        <w:t>you organisation deems necessary to make decisions from.</w:t>
      </w:r>
    </w:p>
    <w:p w14:paraId="0B60394A" w14:textId="47409594" w:rsidR="008118A2" w:rsidRDefault="008118A2" w:rsidP="008118A2">
      <w:pPr>
        <w:pStyle w:val="Heading2"/>
      </w:pPr>
      <w:r>
        <w:t xml:space="preserve">Reporting on emissions </w:t>
      </w:r>
    </w:p>
    <w:p w14:paraId="371782CE" w14:textId="18AF25CC" w:rsidR="00637AF8" w:rsidRDefault="00637AF8" w:rsidP="00180AA4">
      <w:pPr>
        <w:pStyle w:val="BodyText"/>
        <w:rPr>
          <w:rFonts w:asciiTheme="minorHAnsi" w:hAnsiTheme="minorHAnsi" w:cstheme="minorHAnsi"/>
        </w:rPr>
      </w:pPr>
      <w:r w:rsidRPr="00637AF8">
        <w:rPr>
          <w:rFonts w:asciiTheme="minorHAnsi" w:hAnsiTheme="minorHAnsi" w:cstheme="minorHAnsi"/>
        </w:rPr>
        <w:t xml:space="preserve">Once you have </w:t>
      </w:r>
      <w:r w:rsidR="00FA4691" w:rsidRPr="00637AF8">
        <w:rPr>
          <w:rFonts w:asciiTheme="minorHAnsi" w:hAnsiTheme="minorHAnsi" w:cstheme="minorHAnsi"/>
        </w:rPr>
        <w:t>determined</w:t>
      </w:r>
      <w:r w:rsidRPr="00637AF8">
        <w:rPr>
          <w:rFonts w:asciiTheme="minorHAnsi" w:hAnsiTheme="minorHAnsi" w:cstheme="minorHAnsi"/>
        </w:rPr>
        <w:t xml:space="preserve"> how your data is shared internally, you may want to shift focus to how you </w:t>
      </w:r>
      <w:r w:rsidR="00FA4691">
        <w:rPr>
          <w:rFonts w:asciiTheme="minorHAnsi" w:hAnsiTheme="minorHAnsi" w:cstheme="minorHAnsi"/>
        </w:rPr>
        <w:t>report</w:t>
      </w:r>
      <w:r w:rsidRPr="00637AF8">
        <w:rPr>
          <w:rFonts w:asciiTheme="minorHAnsi" w:hAnsiTheme="minorHAnsi" w:cstheme="minorHAnsi"/>
        </w:rPr>
        <w:t xml:space="preserve"> your emissions externally. </w:t>
      </w:r>
      <w:r w:rsidR="00137DA5">
        <w:rPr>
          <w:rFonts w:asciiTheme="minorHAnsi" w:hAnsiTheme="minorHAnsi" w:cstheme="minorHAnsi"/>
        </w:rPr>
        <w:t xml:space="preserve">Its not </w:t>
      </w:r>
      <w:r w:rsidR="00B71455">
        <w:rPr>
          <w:rFonts w:asciiTheme="minorHAnsi" w:hAnsiTheme="minorHAnsi" w:cstheme="minorHAnsi"/>
        </w:rPr>
        <w:t xml:space="preserve">mandated that public GHG </w:t>
      </w:r>
      <w:r w:rsidR="005A3764">
        <w:rPr>
          <w:rFonts w:asciiTheme="minorHAnsi" w:hAnsiTheme="minorHAnsi" w:cstheme="minorHAnsi"/>
        </w:rPr>
        <w:t>emissions</w:t>
      </w:r>
      <w:r w:rsidR="00B71455">
        <w:rPr>
          <w:rFonts w:asciiTheme="minorHAnsi" w:hAnsiTheme="minorHAnsi" w:cstheme="minorHAnsi"/>
        </w:rPr>
        <w:t xml:space="preserve"> reporting should follow any specific </w:t>
      </w:r>
      <w:r w:rsidR="005A3764">
        <w:rPr>
          <w:rFonts w:asciiTheme="minorHAnsi" w:hAnsiTheme="minorHAnsi" w:cstheme="minorHAnsi"/>
        </w:rPr>
        <w:t>format</w:t>
      </w:r>
      <w:r w:rsidR="00B71455">
        <w:rPr>
          <w:rFonts w:asciiTheme="minorHAnsi" w:hAnsiTheme="minorHAnsi" w:cstheme="minorHAnsi"/>
        </w:rPr>
        <w:t xml:space="preserve">, although </w:t>
      </w:r>
      <w:r w:rsidR="005A3764">
        <w:rPr>
          <w:rFonts w:asciiTheme="minorHAnsi" w:hAnsiTheme="minorHAnsi" w:cstheme="minorHAnsi"/>
        </w:rPr>
        <w:t xml:space="preserve">its contents may be </w:t>
      </w:r>
      <w:r w:rsidR="00CF1ED4">
        <w:rPr>
          <w:rFonts w:asciiTheme="minorHAnsi" w:hAnsiTheme="minorHAnsi" w:cstheme="minorHAnsi"/>
        </w:rPr>
        <w:t>g</w:t>
      </w:r>
      <w:r w:rsidR="006053E8">
        <w:rPr>
          <w:rFonts w:asciiTheme="minorHAnsi" w:hAnsiTheme="minorHAnsi" w:cstheme="minorHAnsi"/>
        </w:rPr>
        <w:t>overned</w:t>
      </w:r>
      <w:r w:rsidR="005A3764">
        <w:rPr>
          <w:rFonts w:asciiTheme="minorHAnsi" w:hAnsiTheme="minorHAnsi" w:cstheme="minorHAnsi"/>
        </w:rPr>
        <w:t xml:space="preserve"> by regional legislations, as is the case i</w:t>
      </w:r>
      <w:r w:rsidR="00CF1ED4">
        <w:rPr>
          <w:rFonts w:asciiTheme="minorHAnsi" w:hAnsiTheme="minorHAnsi" w:cstheme="minorHAnsi"/>
        </w:rPr>
        <w:t xml:space="preserve">s the case for European Union member states. </w:t>
      </w:r>
    </w:p>
    <w:p w14:paraId="5B4418ED" w14:textId="3F46504C" w:rsidR="008575FB" w:rsidRDefault="008575FB" w:rsidP="00180AA4">
      <w:pPr>
        <w:pStyle w:val="BodyText"/>
        <w:rPr>
          <w:rFonts w:asciiTheme="minorHAnsi" w:hAnsiTheme="minorHAnsi" w:cstheme="minorHAnsi"/>
        </w:rPr>
      </w:pPr>
      <w:r>
        <w:rPr>
          <w:rFonts w:asciiTheme="minorHAnsi" w:hAnsiTheme="minorHAnsi" w:cstheme="minorHAnsi"/>
        </w:rPr>
        <w:t>For member states, no</w:t>
      </w:r>
      <w:r w:rsidR="006053E8">
        <w:rPr>
          <w:rFonts w:asciiTheme="minorHAnsi" w:hAnsiTheme="minorHAnsi" w:cstheme="minorHAnsi"/>
        </w:rPr>
        <w:t>t</w:t>
      </w:r>
      <w:r>
        <w:rPr>
          <w:rFonts w:asciiTheme="minorHAnsi" w:hAnsiTheme="minorHAnsi" w:cstheme="minorHAnsi"/>
        </w:rPr>
        <w:t>-</w:t>
      </w:r>
      <w:r w:rsidR="006053E8">
        <w:rPr>
          <w:rFonts w:asciiTheme="minorHAnsi" w:hAnsiTheme="minorHAnsi" w:cstheme="minorHAnsi"/>
        </w:rPr>
        <w:t>governed</w:t>
      </w:r>
      <w:r>
        <w:rPr>
          <w:rFonts w:asciiTheme="minorHAnsi" w:hAnsiTheme="minorHAnsi" w:cstheme="minorHAnsi"/>
        </w:rPr>
        <w:t xml:space="preserve"> by regional legislation and looking for international best </w:t>
      </w:r>
      <w:r w:rsidR="006053E8">
        <w:rPr>
          <w:rFonts w:asciiTheme="minorHAnsi" w:hAnsiTheme="minorHAnsi" w:cstheme="minorHAnsi"/>
        </w:rPr>
        <w:t>practise</w:t>
      </w:r>
      <w:r>
        <w:rPr>
          <w:rFonts w:asciiTheme="minorHAnsi" w:hAnsiTheme="minorHAnsi" w:cstheme="minorHAnsi"/>
        </w:rPr>
        <w:t xml:space="preserve"> they may wish to follow the </w:t>
      </w:r>
      <w:r w:rsidR="006053E8">
        <w:rPr>
          <w:rFonts w:asciiTheme="minorHAnsi" w:hAnsiTheme="minorHAnsi" w:cstheme="minorHAnsi"/>
        </w:rPr>
        <w:t xml:space="preserve">GHG Protocol Corporate Standard. If so, you must include: </w:t>
      </w:r>
    </w:p>
    <w:p w14:paraId="06BBBFD0" w14:textId="7E5D7E64" w:rsidR="006913AA" w:rsidRPr="00636EF2" w:rsidRDefault="00636EF2" w:rsidP="00180AA4">
      <w:pPr>
        <w:pStyle w:val="BodyText"/>
        <w:rPr>
          <w:rFonts w:asciiTheme="minorHAnsi" w:hAnsiTheme="minorHAnsi" w:cstheme="minorHAnsi"/>
          <w:u w:val="single"/>
        </w:rPr>
      </w:pPr>
      <w:r w:rsidRPr="00636EF2">
        <w:rPr>
          <w:rFonts w:asciiTheme="minorHAnsi" w:hAnsiTheme="minorHAnsi" w:cstheme="minorHAnsi"/>
          <w:u w:val="single"/>
        </w:rPr>
        <w:t>Organisation</w:t>
      </w:r>
      <w:r w:rsidR="002C5E32" w:rsidRPr="00636EF2">
        <w:rPr>
          <w:rFonts w:asciiTheme="minorHAnsi" w:hAnsiTheme="minorHAnsi" w:cstheme="minorHAnsi"/>
          <w:u w:val="single"/>
        </w:rPr>
        <w:t xml:space="preserve"> </w:t>
      </w:r>
      <w:r w:rsidRPr="00636EF2">
        <w:rPr>
          <w:rFonts w:asciiTheme="minorHAnsi" w:hAnsiTheme="minorHAnsi" w:cstheme="minorHAnsi"/>
          <w:u w:val="single"/>
        </w:rPr>
        <w:t>information</w:t>
      </w:r>
    </w:p>
    <w:p w14:paraId="10C2D595" w14:textId="2D6ABDBA" w:rsidR="002C5E32" w:rsidRDefault="002C5E32" w:rsidP="00636EF2">
      <w:pPr>
        <w:pStyle w:val="BodyText"/>
        <w:numPr>
          <w:ilvl w:val="0"/>
          <w:numId w:val="71"/>
        </w:numPr>
        <w:rPr>
          <w:rFonts w:asciiTheme="minorHAnsi" w:hAnsiTheme="minorHAnsi" w:cstheme="minorHAnsi"/>
        </w:rPr>
      </w:pPr>
      <w:r>
        <w:rPr>
          <w:rFonts w:asciiTheme="minorHAnsi" w:hAnsiTheme="minorHAnsi" w:cstheme="minorHAnsi"/>
        </w:rPr>
        <w:t>A description of the org</w:t>
      </w:r>
      <w:r w:rsidR="00636EF2">
        <w:rPr>
          <w:rFonts w:asciiTheme="minorHAnsi" w:hAnsiTheme="minorHAnsi" w:cstheme="minorHAnsi"/>
        </w:rPr>
        <w:t xml:space="preserve">anisational boundaries </w:t>
      </w:r>
      <w:r w:rsidR="00213FD4">
        <w:rPr>
          <w:rFonts w:asciiTheme="minorHAnsi" w:hAnsiTheme="minorHAnsi" w:cstheme="minorHAnsi"/>
        </w:rPr>
        <w:t>chosen</w:t>
      </w:r>
      <w:r w:rsidR="00231D1A">
        <w:rPr>
          <w:rFonts w:asciiTheme="minorHAnsi" w:hAnsiTheme="minorHAnsi" w:cstheme="minorHAnsi"/>
        </w:rPr>
        <w:t>, including your chosen consolidation approach</w:t>
      </w:r>
    </w:p>
    <w:p w14:paraId="7C783671" w14:textId="391F971F" w:rsidR="00213FD4" w:rsidRDefault="00213FD4" w:rsidP="00636EF2">
      <w:pPr>
        <w:pStyle w:val="BodyText"/>
        <w:numPr>
          <w:ilvl w:val="0"/>
          <w:numId w:val="71"/>
        </w:numPr>
        <w:rPr>
          <w:rFonts w:asciiTheme="minorHAnsi" w:hAnsiTheme="minorHAnsi" w:cstheme="minorHAnsi"/>
        </w:rPr>
      </w:pPr>
      <w:r>
        <w:rPr>
          <w:rFonts w:asciiTheme="minorHAnsi" w:hAnsiTheme="minorHAnsi" w:cstheme="minorHAnsi"/>
        </w:rPr>
        <w:t>The operational boundaries chosen (and if including Scope 3</w:t>
      </w:r>
      <w:r w:rsidR="00725629">
        <w:rPr>
          <w:rFonts w:asciiTheme="minorHAnsi" w:hAnsiTheme="minorHAnsi" w:cstheme="minorHAnsi"/>
        </w:rPr>
        <w:t xml:space="preserve">, a list of </w:t>
      </w:r>
      <w:r w:rsidR="00231D1A">
        <w:rPr>
          <w:rFonts w:asciiTheme="minorHAnsi" w:hAnsiTheme="minorHAnsi" w:cstheme="minorHAnsi"/>
        </w:rPr>
        <w:t>the categories chosen)</w:t>
      </w:r>
    </w:p>
    <w:p w14:paraId="402D5C89" w14:textId="4D138582" w:rsidR="00EC6E77" w:rsidRDefault="00EC6E77" w:rsidP="00636EF2">
      <w:pPr>
        <w:pStyle w:val="BodyText"/>
        <w:numPr>
          <w:ilvl w:val="0"/>
          <w:numId w:val="71"/>
        </w:numPr>
        <w:rPr>
          <w:rFonts w:asciiTheme="minorHAnsi" w:hAnsiTheme="minorHAnsi" w:cstheme="minorHAnsi"/>
        </w:rPr>
      </w:pPr>
      <w:r>
        <w:rPr>
          <w:rFonts w:asciiTheme="minorHAnsi" w:hAnsiTheme="minorHAnsi" w:cstheme="minorHAnsi"/>
        </w:rPr>
        <w:t xml:space="preserve">The reporting period for which the report covers </w:t>
      </w:r>
    </w:p>
    <w:p w14:paraId="49FD645F" w14:textId="0C5217F7" w:rsidR="00EC6E77" w:rsidRPr="00EC6E77" w:rsidRDefault="00EC6E77" w:rsidP="00EC6E77">
      <w:pPr>
        <w:pStyle w:val="BodyText"/>
        <w:rPr>
          <w:rFonts w:asciiTheme="minorHAnsi" w:hAnsiTheme="minorHAnsi" w:cstheme="minorHAnsi"/>
          <w:u w:val="single"/>
        </w:rPr>
      </w:pPr>
      <w:r w:rsidRPr="00EC6E77">
        <w:rPr>
          <w:rFonts w:asciiTheme="minorHAnsi" w:hAnsiTheme="minorHAnsi" w:cstheme="minorHAnsi"/>
          <w:u w:val="single"/>
        </w:rPr>
        <w:t>Emissions information</w:t>
      </w:r>
    </w:p>
    <w:p w14:paraId="14EFDA4B" w14:textId="57F688CD" w:rsidR="00EC6E77" w:rsidRDefault="00F94B2C" w:rsidP="00EC6E77">
      <w:pPr>
        <w:pStyle w:val="BodyText"/>
        <w:numPr>
          <w:ilvl w:val="0"/>
          <w:numId w:val="72"/>
        </w:numPr>
        <w:rPr>
          <w:rFonts w:asciiTheme="minorHAnsi" w:hAnsiTheme="minorHAnsi" w:cstheme="minorHAnsi"/>
        </w:rPr>
      </w:pPr>
      <w:r>
        <w:rPr>
          <w:rFonts w:asciiTheme="minorHAnsi" w:hAnsiTheme="minorHAnsi" w:cstheme="minorHAnsi"/>
        </w:rPr>
        <w:t xml:space="preserve">The total Scope 1 and Scope 2 </w:t>
      </w:r>
      <w:r w:rsidR="00BE0305">
        <w:rPr>
          <w:rFonts w:asciiTheme="minorHAnsi" w:hAnsiTheme="minorHAnsi" w:cstheme="minorHAnsi"/>
        </w:rPr>
        <w:t>emissions</w:t>
      </w:r>
      <w:r w:rsidR="00092955">
        <w:rPr>
          <w:rFonts w:asciiTheme="minorHAnsi" w:hAnsiTheme="minorHAnsi" w:cstheme="minorHAnsi"/>
        </w:rPr>
        <w:t xml:space="preserve"> and break down of each </w:t>
      </w:r>
      <w:r w:rsidR="007C38CA">
        <w:rPr>
          <w:rFonts w:asciiTheme="minorHAnsi" w:hAnsiTheme="minorHAnsi" w:cstheme="minorHAnsi"/>
        </w:rPr>
        <w:t>scope’s</w:t>
      </w:r>
      <w:r w:rsidR="00092955">
        <w:rPr>
          <w:rFonts w:asciiTheme="minorHAnsi" w:hAnsiTheme="minorHAnsi" w:cstheme="minorHAnsi"/>
        </w:rPr>
        <w:t xml:space="preserve"> </w:t>
      </w:r>
      <w:r w:rsidR="001E77FA">
        <w:rPr>
          <w:rFonts w:asciiTheme="minorHAnsi" w:hAnsiTheme="minorHAnsi" w:cstheme="minorHAnsi"/>
        </w:rPr>
        <w:t>emissions</w:t>
      </w:r>
      <w:r w:rsidR="00092955">
        <w:rPr>
          <w:rFonts w:asciiTheme="minorHAnsi" w:hAnsiTheme="minorHAnsi" w:cstheme="minorHAnsi"/>
        </w:rPr>
        <w:t xml:space="preserve"> separately </w:t>
      </w:r>
    </w:p>
    <w:p w14:paraId="6C735CC7" w14:textId="318182F3" w:rsidR="00BE0305" w:rsidRDefault="007941A2" w:rsidP="00EC6E77">
      <w:pPr>
        <w:pStyle w:val="BodyText"/>
        <w:numPr>
          <w:ilvl w:val="0"/>
          <w:numId w:val="72"/>
        </w:numPr>
        <w:rPr>
          <w:rFonts w:asciiTheme="minorHAnsi" w:hAnsiTheme="minorHAnsi" w:cstheme="minorHAnsi"/>
        </w:rPr>
      </w:pPr>
      <w:r>
        <w:rPr>
          <w:rFonts w:asciiTheme="minorHAnsi" w:hAnsiTheme="minorHAnsi" w:cstheme="minorHAnsi"/>
        </w:rPr>
        <w:t>Emissions</w:t>
      </w:r>
      <w:r w:rsidR="00B367F0">
        <w:rPr>
          <w:rFonts w:asciiTheme="minorHAnsi" w:hAnsiTheme="minorHAnsi" w:cstheme="minorHAnsi"/>
        </w:rPr>
        <w:t xml:space="preserve"> data </w:t>
      </w:r>
      <w:r w:rsidR="00F74E6A">
        <w:rPr>
          <w:rFonts w:asciiTheme="minorHAnsi" w:hAnsiTheme="minorHAnsi" w:cstheme="minorHAnsi"/>
        </w:rPr>
        <w:t>in tonnes of Co2 equivalent (CO2e)</w:t>
      </w:r>
    </w:p>
    <w:p w14:paraId="1033126B" w14:textId="6933BFC2" w:rsidR="00992F12" w:rsidRDefault="00F74E6A" w:rsidP="00EC6E77">
      <w:pPr>
        <w:pStyle w:val="BodyText"/>
        <w:numPr>
          <w:ilvl w:val="0"/>
          <w:numId w:val="72"/>
        </w:numPr>
        <w:rPr>
          <w:rFonts w:asciiTheme="minorHAnsi" w:hAnsiTheme="minorHAnsi" w:cstheme="minorHAnsi"/>
        </w:rPr>
      </w:pPr>
      <w:r>
        <w:rPr>
          <w:rFonts w:asciiTheme="minorHAnsi" w:hAnsiTheme="minorHAnsi" w:cstheme="minorHAnsi"/>
        </w:rPr>
        <w:t xml:space="preserve">Your chosen baseline years data in </w:t>
      </w:r>
      <w:r w:rsidR="002F2C90">
        <w:rPr>
          <w:rFonts w:asciiTheme="minorHAnsi" w:hAnsiTheme="minorHAnsi" w:cstheme="minorHAnsi"/>
        </w:rPr>
        <w:t>a comparable format to the year you’re reporting on</w:t>
      </w:r>
    </w:p>
    <w:p w14:paraId="46BC43A9" w14:textId="37D9D0DB" w:rsidR="00B367F0" w:rsidRDefault="00DB20BB" w:rsidP="00EC6E77">
      <w:pPr>
        <w:pStyle w:val="BodyText"/>
        <w:numPr>
          <w:ilvl w:val="0"/>
          <w:numId w:val="72"/>
        </w:numPr>
        <w:rPr>
          <w:rFonts w:asciiTheme="minorHAnsi" w:hAnsiTheme="minorHAnsi" w:cstheme="minorHAnsi"/>
        </w:rPr>
      </w:pPr>
      <w:r>
        <w:rPr>
          <w:rFonts w:asciiTheme="minorHAnsi" w:hAnsiTheme="minorHAnsi" w:cstheme="minorHAnsi"/>
        </w:rPr>
        <w:t>A brief summary of the methodologies used to calculate your emissions</w:t>
      </w:r>
    </w:p>
    <w:p w14:paraId="6DCD04F4" w14:textId="469A8559" w:rsidR="00B367F0" w:rsidRDefault="00DB20BB" w:rsidP="00EC6E77">
      <w:pPr>
        <w:pStyle w:val="BodyText"/>
        <w:numPr>
          <w:ilvl w:val="0"/>
          <w:numId w:val="72"/>
        </w:numPr>
        <w:rPr>
          <w:rFonts w:asciiTheme="minorHAnsi" w:hAnsiTheme="minorHAnsi" w:cstheme="minorHAnsi"/>
        </w:rPr>
      </w:pPr>
      <w:r>
        <w:rPr>
          <w:rFonts w:asciiTheme="minorHAnsi" w:hAnsiTheme="minorHAnsi" w:cstheme="minorHAnsi"/>
        </w:rPr>
        <w:lastRenderedPageBreak/>
        <w:t>Any explicit exclusions (</w:t>
      </w:r>
      <w:r w:rsidR="003C120B">
        <w:rPr>
          <w:rFonts w:asciiTheme="minorHAnsi" w:hAnsiTheme="minorHAnsi" w:cstheme="minorHAnsi"/>
        </w:rPr>
        <w:t>sites, operations or services) and explanations for doing so</w:t>
      </w:r>
    </w:p>
    <w:p w14:paraId="7D5F970A" w14:textId="369B20F5" w:rsidR="006A46FC" w:rsidRDefault="006A46FC" w:rsidP="003C120B">
      <w:pPr>
        <w:pStyle w:val="BodyText"/>
        <w:rPr>
          <w:rFonts w:asciiTheme="minorHAnsi" w:hAnsiTheme="minorHAnsi" w:cstheme="minorHAnsi"/>
        </w:rPr>
      </w:pPr>
      <w:r>
        <w:rPr>
          <w:rFonts w:asciiTheme="minorHAnsi" w:hAnsiTheme="minorHAnsi" w:cstheme="minorHAnsi"/>
        </w:rPr>
        <w:t xml:space="preserve">In line with the same </w:t>
      </w:r>
      <w:r w:rsidR="003F13A9">
        <w:rPr>
          <w:rFonts w:asciiTheme="minorHAnsi" w:hAnsiTheme="minorHAnsi" w:cstheme="minorHAnsi"/>
        </w:rPr>
        <w:t>standard,</w:t>
      </w:r>
      <w:r>
        <w:rPr>
          <w:rFonts w:asciiTheme="minorHAnsi" w:hAnsiTheme="minorHAnsi" w:cstheme="minorHAnsi"/>
        </w:rPr>
        <w:t xml:space="preserve"> you may wish to </w:t>
      </w:r>
      <w:r w:rsidR="003F13A9">
        <w:rPr>
          <w:rFonts w:asciiTheme="minorHAnsi" w:hAnsiTheme="minorHAnsi" w:cstheme="minorHAnsi"/>
        </w:rPr>
        <w:t xml:space="preserve">optionally </w:t>
      </w:r>
      <w:r>
        <w:rPr>
          <w:rFonts w:asciiTheme="minorHAnsi" w:hAnsiTheme="minorHAnsi" w:cstheme="minorHAnsi"/>
        </w:rPr>
        <w:t>include some additional</w:t>
      </w:r>
      <w:r w:rsidR="003F13A9">
        <w:rPr>
          <w:rFonts w:asciiTheme="minorHAnsi" w:hAnsiTheme="minorHAnsi" w:cstheme="minorHAnsi"/>
        </w:rPr>
        <w:t xml:space="preserve"> information, including:</w:t>
      </w:r>
    </w:p>
    <w:p w14:paraId="76BC1011" w14:textId="0A15EBD7" w:rsidR="003F13A9" w:rsidRDefault="003F13A9" w:rsidP="003F13A9">
      <w:pPr>
        <w:pStyle w:val="BodyText"/>
        <w:numPr>
          <w:ilvl w:val="0"/>
          <w:numId w:val="73"/>
        </w:numPr>
        <w:rPr>
          <w:rFonts w:asciiTheme="minorHAnsi" w:hAnsiTheme="minorHAnsi" w:cstheme="minorHAnsi"/>
        </w:rPr>
      </w:pPr>
      <w:r>
        <w:rPr>
          <w:rFonts w:asciiTheme="minorHAnsi" w:hAnsiTheme="minorHAnsi" w:cstheme="minorHAnsi"/>
        </w:rPr>
        <w:t>Scope 3</w:t>
      </w:r>
      <w:r w:rsidR="00267332">
        <w:rPr>
          <w:rFonts w:asciiTheme="minorHAnsi" w:hAnsiTheme="minorHAnsi" w:cstheme="minorHAnsi"/>
        </w:rPr>
        <w:t xml:space="preserve"> </w:t>
      </w:r>
      <w:r w:rsidR="00471A31">
        <w:rPr>
          <w:rFonts w:asciiTheme="minorHAnsi" w:hAnsiTheme="minorHAnsi" w:cstheme="minorHAnsi"/>
        </w:rPr>
        <w:t>emissions</w:t>
      </w:r>
      <w:r w:rsidR="00267332">
        <w:rPr>
          <w:rFonts w:asciiTheme="minorHAnsi" w:hAnsiTheme="minorHAnsi" w:cstheme="minorHAnsi"/>
        </w:rPr>
        <w:t xml:space="preserve"> </w:t>
      </w:r>
      <w:r w:rsidR="00471A31">
        <w:rPr>
          <w:rFonts w:asciiTheme="minorHAnsi" w:hAnsiTheme="minorHAnsi" w:cstheme="minorHAnsi"/>
        </w:rPr>
        <w:t xml:space="preserve">from </w:t>
      </w:r>
      <w:r w:rsidR="001E490A">
        <w:rPr>
          <w:rFonts w:asciiTheme="minorHAnsi" w:hAnsiTheme="minorHAnsi" w:cstheme="minorHAnsi"/>
        </w:rPr>
        <w:t>activities defined as in section 2.4.1</w:t>
      </w:r>
    </w:p>
    <w:p w14:paraId="615C2FFF" w14:textId="6EBC1E0E" w:rsidR="00471A31" w:rsidRDefault="00471A31" w:rsidP="003F13A9">
      <w:pPr>
        <w:pStyle w:val="BodyText"/>
        <w:numPr>
          <w:ilvl w:val="0"/>
          <w:numId w:val="73"/>
        </w:numPr>
        <w:rPr>
          <w:rFonts w:asciiTheme="minorHAnsi" w:hAnsiTheme="minorHAnsi" w:cstheme="minorHAnsi"/>
        </w:rPr>
      </w:pPr>
      <w:r>
        <w:rPr>
          <w:rFonts w:asciiTheme="minorHAnsi" w:hAnsiTheme="minorHAnsi" w:cstheme="minorHAnsi"/>
        </w:rPr>
        <w:t>Further sub-division of data</w:t>
      </w:r>
      <w:r w:rsidR="005B5C7D">
        <w:rPr>
          <w:rFonts w:asciiTheme="minorHAnsi" w:hAnsiTheme="minorHAnsi" w:cstheme="minorHAnsi"/>
        </w:rPr>
        <w:t xml:space="preserve">, by source types or activity types </w:t>
      </w:r>
    </w:p>
    <w:p w14:paraId="62B4E0A5" w14:textId="3D5CF3F1" w:rsidR="005B5C7D" w:rsidRDefault="0051086E" w:rsidP="003F13A9">
      <w:pPr>
        <w:pStyle w:val="BodyText"/>
        <w:numPr>
          <w:ilvl w:val="0"/>
          <w:numId w:val="73"/>
        </w:numPr>
        <w:rPr>
          <w:rFonts w:asciiTheme="minorHAnsi" w:hAnsiTheme="minorHAnsi" w:cstheme="minorHAnsi"/>
        </w:rPr>
      </w:pPr>
      <w:r>
        <w:rPr>
          <w:rFonts w:asciiTheme="minorHAnsi" w:hAnsiTheme="minorHAnsi" w:cstheme="minorHAnsi"/>
        </w:rPr>
        <w:t>Communication of performance against any targets your organisation has set</w:t>
      </w:r>
    </w:p>
    <w:p w14:paraId="58C68CF5" w14:textId="50237353" w:rsidR="0051086E" w:rsidRDefault="00936F4A" w:rsidP="003F13A9">
      <w:pPr>
        <w:pStyle w:val="BodyText"/>
        <w:numPr>
          <w:ilvl w:val="0"/>
          <w:numId w:val="73"/>
        </w:numPr>
        <w:rPr>
          <w:rFonts w:asciiTheme="minorHAnsi" w:hAnsiTheme="minorHAnsi" w:cstheme="minorHAnsi"/>
        </w:rPr>
      </w:pPr>
      <w:r>
        <w:rPr>
          <w:rFonts w:asciiTheme="minorHAnsi" w:hAnsiTheme="minorHAnsi" w:cstheme="minorHAnsi"/>
        </w:rPr>
        <w:t>Any intensity ratios you</w:t>
      </w:r>
      <w:r w:rsidR="00A84C2E">
        <w:rPr>
          <w:rFonts w:asciiTheme="minorHAnsi" w:hAnsiTheme="minorHAnsi" w:cstheme="minorHAnsi"/>
        </w:rPr>
        <w:t>r organisation may use</w:t>
      </w:r>
      <w:r>
        <w:rPr>
          <w:rFonts w:asciiTheme="minorHAnsi" w:hAnsiTheme="minorHAnsi" w:cstheme="minorHAnsi"/>
        </w:rPr>
        <w:t xml:space="preserve"> (</w:t>
      </w:r>
      <w:r w:rsidR="00A84C2E">
        <w:rPr>
          <w:rFonts w:asciiTheme="minorHAnsi" w:hAnsiTheme="minorHAnsi" w:cstheme="minorHAnsi"/>
        </w:rPr>
        <w:t xml:space="preserve">emissions per kwh, or emissions by tonnes of material produced or waste) </w:t>
      </w:r>
    </w:p>
    <w:p w14:paraId="53FE5A7D" w14:textId="7F35D6D6" w:rsidR="00A84C2E" w:rsidRDefault="00A50778" w:rsidP="003F13A9">
      <w:pPr>
        <w:pStyle w:val="BodyText"/>
        <w:numPr>
          <w:ilvl w:val="0"/>
          <w:numId w:val="73"/>
        </w:numPr>
        <w:rPr>
          <w:rFonts w:asciiTheme="minorHAnsi" w:hAnsiTheme="minorHAnsi" w:cstheme="minorHAnsi"/>
        </w:rPr>
      </w:pPr>
      <w:r>
        <w:rPr>
          <w:rFonts w:asciiTheme="minorHAnsi" w:hAnsiTheme="minorHAnsi" w:cstheme="minorHAnsi"/>
        </w:rPr>
        <w:t xml:space="preserve">Any sustainability initiatives you as </w:t>
      </w:r>
      <w:r w:rsidR="00BB1231">
        <w:rPr>
          <w:rFonts w:asciiTheme="minorHAnsi" w:hAnsiTheme="minorHAnsi" w:cstheme="minorHAnsi"/>
        </w:rPr>
        <w:t xml:space="preserve">an organisation are </w:t>
      </w:r>
      <w:r w:rsidR="004E5F1C">
        <w:rPr>
          <w:rFonts w:asciiTheme="minorHAnsi" w:hAnsiTheme="minorHAnsi" w:cstheme="minorHAnsi"/>
        </w:rPr>
        <w:t>employing</w:t>
      </w:r>
      <w:r w:rsidR="00BB1231">
        <w:rPr>
          <w:rFonts w:asciiTheme="minorHAnsi" w:hAnsiTheme="minorHAnsi" w:cstheme="minorHAnsi"/>
        </w:rPr>
        <w:t xml:space="preserve"> to reduced GHG </w:t>
      </w:r>
      <w:r w:rsidR="004E5F1C">
        <w:rPr>
          <w:rFonts w:asciiTheme="minorHAnsi" w:hAnsiTheme="minorHAnsi" w:cstheme="minorHAnsi"/>
        </w:rPr>
        <w:t>emissions</w:t>
      </w:r>
      <w:r w:rsidR="00BB1231">
        <w:rPr>
          <w:rFonts w:asciiTheme="minorHAnsi" w:hAnsiTheme="minorHAnsi" w:cstheme="minorHAnsi"/>
        </w:rPr>
        <w:t xml:space="preserve"> </w:t>
      </w:r>
      <w:r w:rsidR="004E5F1C">
        <w:rPr>
          <w:rFonts w:asciiTheme="minorHAnsi" w:hAnsiTheme="minorHAnsi" w:cstheme="minorHAnsi"/>
        </w:rPr>
        <w:t>production</w:t>
      </w:r>
    </w:p>
    <w:p w14:paraId="50CA16A0" w14:textId="551C7210" w:rsidR="008F5F67" w:rsidRPr="008F5F67" w:rsidRDefault="005243D8" w:rsidP="008F5F67">
      <w:pPr>
        <w:pStyle w:val="BodyText"/>
        <w:numPr>
          <w:ilvl w:val="0"/>
          <w:numId w:val="73"/>
        </w:numPr>
        <w:rPr>
          <w:rFonts w:asciiTheme="minorHAnsi" w:hAnsiTheme="minorHAnsi" w:cstheme="minorHAnsi"/>
        </w:rPr>
      </w:pPr>
      <w:r>
        <w:rPr>
          <w:rFonts w:asciiTheme="minorHAnsi" w:hAnsiTheme="minorHAnsi" w:cstheme="minorHAnsi"/>
        </w:rPr>
        <w:t xml:space="preserve">GHG </w:t>
      </w:r>
      <w:r w:rsidR="008F5F67">
        <w:rPr>
          <w:rFonts w:asciiTheme="minorHAnsi" w:hAnsiTheme="minorHAnsi" w:cstheme="minorHAnsi"/>
        </w:rPr>
        <w:t>emissions</w:t>
      </w:r>
      <w:r>
        <w:rPr>
          <w:rFonts w:asciiTheme="minorHAnsi" w:hAnsiTheme="minorHAnsi" w:cstheme="minorHAnsi"/>
        </w:rPr>
        <w:t xml:space="preserve"> data from previous years before the state</w:t>
      </w:r>
      <w:r w:rsidR="004C341C">
        <w:rPr>
          <w:rFonts w:asciiTheme="minorHAnsi" w:hAnsiTheme="minorHAnsi" w:cstheme="minorHAnsi"/>
        </w:rPr>
        <w:t>d</w:t>
      </w:r>
      <w:r>
        <w:rPr>
          <w:rFonts w:asciiTheme="minorHAnsi" w:hAnsiTheme="minorHAnsi" w:cstheme="minorHAnsi"/>
        </w:rPr>
        <w:t xml:space="preserve"> reporting year, so multi</w:t>
      </w:r>
      <w:r w:rsidR="008F5F67">
        <w:rPr>
          <w:rFonts w:asciiTheme="minorHAnsi" w:hAnsiTheme="minorHAnsi" w:cstheme="minorHAnsi"/>
        </w:rPr>
        <w:t>-year trends can be seen</w:t>
      </w:r>
    </w:p>
    <w:p w14:paraId="0537AC10" w14:textId="43FC8BA4" w:rsidR="006F0617" w:rsidRPr="008F5F67" w:rsidRDefault="00BB1231" w:rsidP="003C120B">
      <w:pPr>
        <w:pStyle w:val="BodyText"/>
        <w:numPr>
          <w:ilvl w:val="0"/>
          <w:numId w:val="73"/>
        </w:numPr>
        <w:rPr>
          <w:rFonts w:asciiTheme="minorHAnsi" w:hAnsiTheme="minorHAnsi" w:cstheme="minorHAnsi"/>
        </w:rPr>
      </w:pPr>
      <w:r>
        <w:rPr>
          <w:rFonts w:asciiTheme="minorHAnsi" w:hAnsiTheme="minorHAnsi" w:cstheme="minorHAnsi"/>
        </w:rPr>
        <w:t xml:space="preserve">An outline of any external </w:t>
      </w:r>
      <w:r w:rsidR="004E5F1C">
        <w:rPr>
          <w:rFonts w:asciiTheme="minorHAnsi" w:hAnsiTheme="minorHAnsi" w:cstheme="minorHAnsi"/>
        </w:rPr>
        <w:t>assurance</w:t>
      </w:r>
      <w:r>
        <w:rPr>
          <w:rFonts w:asciiTheme="minorHAnsi" w:hAnsiTheme="minorHAnsi" w:cstheme="minorHAnsi"/>
        </w:rPr>
        <w:t xml:space="preserve"> provided</w:t>
      </w:r>
      <w:r w:rsidR="004E5F1C">
        <w:rPr>
          <w:rFonts w:asciiTheme="minorHAnsi" w:hAnsiTheme="minorHAnsi" w:cstheme="minorHAnsi"/>
        </w:rPr>
        <w:t xml:space="preserve"> and associated verification statements </w:t>
      </w:r>
    </w:p>
    <w:p w14:paraId="12B0B7C2" w14:textId="1DB4361E" w:rsidR="008118A2" w:rsidRPr="008118A2" w:rsidRDefault="008118A2" w:rsidP="008118A2">
      <w:pPr>
        <w:pStyle w:val="Heading1"/>
      </w:pPr>
      <w:r>
        <w:t>Conclusion</w:t>
      </w:r>
    </w:p>
    <w:p w14:paraId="3B97EC15" w14:textId="77777777" w:rsidR="00E066B0" w:rsidRDefault="00E066B0" w:rsidP="00E066B0">
      <w:pPr>
        <w:pStyle w:val="BodyText"/>
        <w:rPr>
          <w:rFonts w:ascii="Calibri" w:hAnsi="Calibri"/>
        </w:rPr>
      </w:pPr>
      <w:r>
        <w:rPr>
          <w:rFonts w:ascii="Calibri" w:hAnsi="Calibri"/>
        </w:rPr>
        <w:t>Once these steps have been followed member states will have:</w:t>
      </w:r>
    </w:p>
    <w:p w14:paraId="4E48A763" w14:textId="77777777" w:rsidR="00E066B0" w:rsidRDefault="00E066B0" w:rsidP="00E066B0">
      <w:pPr>
        <w:pStyle w:val="BodyText"/>
        <w:numPr>
          <w:ilvl w:val="0"/>
          <w:numId w:val="69"/>
        </w:numPr>
        <w:rPr>
          <w:rFonts w:ascii="Calibri" w:hAnsi="Calibri"/>
        </w:rPr>
      </w:pPr>
      <w:r>
        <w:rPr>
          <w:rFonts w:ascii="Calibri" w:hAnsi="Calibri"/>
        </w:rPr>
        <w:t>Defined what parts of their organisation they are measuring</w:t>
      </w:r>
    </w:p>
    <w:p w14:paraId="544A5EED" w14:textId="77777777" w:rsidR="00E066B0" w:rsidRDefault="00E066B0" w:rsidP="00E066B0">
      <w:pPr>
        <w:pStyle w:val="BodyText"/>
        <w:numPr>
          <w:ilvl w:val="0"/>
          <w:numId w:val="69"/>
        </w:numPr>
        <w:rPr>
          <w:rFonts w:ascii="Calibri" w:hAnsi="Calibri"/>
        </w:rPr>
      </w:pPr>
      <w:r>
        <w:rPr>
          <w:rFonts w:ascii="Calibri" w:hAnsi="Calibri"/>
        </w:rPr>
        <w:t xml:space="preserve">Defined the emissions sources within their organisation that they are measuring </w:t>
      </w:r>
    </w:p>
    <w:p w14:paraId="44287B65" w14:textId="77777777" w:rsidR="00E066B0" w:rsidRDefault="00E066B0" w:rsidP="00E066B0">
      <w:pPr>
        <w:pStyle w:val="BodyText"/>
        <w:numPr>
          <w:ilvl w:val="0"/>
          <w:numId w:val="69"/>
        </w:numPr>
        <w:rPr>
          <w:rFonts w:ascii="Calibri" w:hAnsi="Calibri"/>
        </w:rPr>
      </w:pPr>
      <w:r>
        <w:rPr>
          <w:rFonts w:ascii="Calibri" w:hAnsi="Calibri"/>
        </w:rPr>
        <w:t xml:space="preserve">Defined the baseline year for which they are measuring performance against </w:t>
      </w:r>
    </w:p>
    <w:p w14:paraId="6012AE9A" w14:textId="77777777" w:rsidR="00E066B0" w:rsidRDefault="00E066B0" w:rsidP="00E066B0">
      <w:pPr>
        <w:pStyle w:val="BodyText"/>
        <w:numPr>
          <w:ilvl w:val="0"/>
          <w:numId w:val="69"/>
        </w:numPr>
        <w:rPr>
          <w:rFonts w:ascii="Calibri" w:hAnsi="Calibri"/>
        </w:rPr>
      </w:pPr>
      <w:r>
        <w:rPr>
          <w:rFonts w:ascii="Calibri" w:hAnsi="Calibri"/>
        </w:rPr>
        <w:t>Calculated their GHG emissions</w:t>
      </w:r>
    </w:p>
    <w:p w14:paraId="16AE6650" w14:textId="778648AA" w:rsidR="004D1D85" w:rsidRPr="00B042F3" w:rsidRDefault="00E066B0" w:rsidP="00B042F3">
      <w:pPr>
        <w:pStyle w:val="BodyText"/>
        <w:numPr>
          <w:ilvl w:val="0"/>
          <w:numId w:val="69"/>
        </w:numPr>
        <w:rPr>
          <w:rFonts w:ascii="Calibri" w:hAnsi="Calibri"/>
        </w:rPr>
      </w:pPr>
      <w:r>
        <w:rPr>
          <w:rFonts w:ascii="Calibri" w:hAnsi="Calibri"/>
        </w:rPr>
        <w:t>Reported their GHG emissions</w:t>
      </w:r>
    </w:p>
    <w:sectPr w:rsidR="004D1D85" w:rsidRPr="00B042F3"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0C93" w14:textId="77777777" w:rsidR="00AA475D" w:rsidRDefault="00AA475D" w:rsidP="00362CD9">
      <w:r>
        <w:separator/>
      </w:r>
    </w:p>
  </w:endnote>
  <w:endnote w:type="continuationSeparator" w:id="0">
    <w:p w14:paraId="14043E2A" w14:textId="77777777" w:rsidR="00AA475D" w:rsidRDefault="00AA475D" w:rsidP="00362CD9">
      <w:r>
        <w:continuationSeparator/>
      </w:r>
    </w:p>
  </w:endnote>
  <w:endnote w:type="continuationNotice" w:id="1">
    <w:p w14:paraId="5CBB9F07" w14:textId="77777777" w:rsidR="00AA475D" w:rsidRDefault="00AA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2F26F105" w:rsidR="00624475" w:rsidRPr="00036B9E" w:rsidRDefault="00CE42C5">
    <w:pPr>
      <w:pStyle w:val="Footer"/>
      <w:rPr>
        <w:rFonts w:ascii="Calibri" w:hAnsi="Calibri"/>
      </w:rPr>
    </w:pPr>
    <w:r>
      <w:rPr>
        <w:rFonts w:ascii="Calibri" w:hAnsi="Calibri"/>
        <w:sz w:val="20"/>
        <w:szCs w:val="20"/>
      </w:rPr>
      <w:t xml:space="preserve">Update to G1036 to include greenhouse gas </w:t>
    </w:r>
    <w:r w:rsidR="00432D58">
      <w:rPr>
        <w:rFonts w:ascii="Calibri" w:hAnsi="Calibri"/>
        <w:sz w:val="20"/>
        <w:szCs w:val="20"/>
      </w:rPr>
      <w:t>emissions</w:t>
    </w:r>
    <w:r>
      <w:rPr>
        <w:rFonts w:ascii="Calibri" w:hAnsi="Calibri"/>
        <w:sz w:val="20"/>
        <w:szCs w:val="20"/>
      </w:rPr>
      <w:t xml:space="preserve"> cal</w:t>
    </w:r>
    <w:r w:rsidR="00432D58">
      <w:rPr>
        <w:rFonts w:ascii="Calibri" w:hAnsi="Calibri"/>
        <w:sz w:val="20"/>
        <w:szCs w:val="20"/>
      </w:rPr>
      <w:t>culations guidance</w:t>
    </w:r>
    <w:r w:rsidR="00624475" w:rsidRPr="00036B9E">
      <w:rPr>
        <w:rFonts w:ascii="Calibri" w:hAnsi="Calibri"/>
      </w:rPr>
      <w:tab/>
    </w:r>
    <w:r w:rsidR="00624475" w:rsidRPr="00036B9E">
      <w:rPr>
        <w:rFonts w:ascii="Calibri" w:hAnsi="Calibri"/>
      </w:rPr>
      <w:fldChar w:fldCharType="begin"/>
    </w:r>
    <w:r w:rsidR="00624475" w:rsidRPr="00036B9E">
      <w:rPr>
        <w:rFonts w:ascii="Calibri" w:hAnsi="Calibri"/>
      </w:rPr>
      <w:instrText xml:space="preserve"> PAGE   \* MERGEFORMAT </w:instrText>
    </w:r>
    <w:r w:rsidR="00624475" w:rsidRPr="00036B9E">
      <w:rPr>
        <w:rFonts w:ascii="Calibri" w:hAnsi="Calibri"/>
      </w:rPr>
      <w:fldChar w:fldCharType="separate"/>
    </w:r>
    <w:r w:rsidR="00624475">
      <w:rPr>
        <w:rFonts w:ascii="Calibri" w:hAnsi="Calibri"/>
        <w:noProof/>
      </w:rPr>
      <w:t>5</w:t>
    </w:r>
    <w:r w:rsidR="00624475"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7D0F" w14:textId="77777777" w:rsidR="00AA475D" w:rsidRDefault="00AA475D" w:rsidP="00362CD9">
      <w:r>
        <w:separator/>
      </w:r>
    </w:p>
  </w:footnote>
  <w:footnote w:type="continuationSeparator" w:id="0">
    <w:p w14:paraId="716A3D9F" w14:textId="77777777" w:rsidR="00AA475D" w:rsidRDefault="00AA475D" w:rsidP="00362CD9">
      <w:r>
        <w:continuationSeparator/>
      </w:r>
    </w:p>
  </w:footnote>
  <w:footnote w:type="continuationNotice" w:id="1">
    <w:p w14:paraId="6BCD9344" w14:textId="77777777" w:rsidR="00AA475D" w:rsidRDefault="00AA475D"/>
  </w:footnote>
  <w:footnote w:id="2">
    <w:p w14:paraId="741FE09C" w14:textId="56CC54BF" w:rsidR="00624475" w:rsidRPr="00EA5A97" w:rsidRDefault="0062447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AA475D">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AA475D">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AA475D"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555E84F0"/>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E32883"/>
    <w:multiLevelType w:val="hybridMultilevel"/>
    <w:tmpl w:val="C83AEF0C"/>
    <w:lvl w:ilvl="0" w:tplc="0809000F">
      <w:start w:val="1"/>
      <w:numFmt w:val="decimal"/>
      <w:lvlText w:val="%1."/>
      <w:lvlJc w:val="left"/>
      <w:pPr>
        <w:ind w:left="5400" w:hanging="360"/>
      </w:pPr>
    </w:lvl>
    <w:lvl w:ilvl="1" w:tplc="08090019" w:tentative="1">
      <w:start w:val="1"/>
      <w:numFmt w:val="lowerLetter"/>
      <w:lvlText w:val="%2."/>
      <w:lvlJc w:val="left"/>
      <w:pPr>
        <w:ind w:left="6120" w:hanging="360"/>
      </w:pPr>
    </w:lvl>
    <w:lvl w:ilvl="2" w:tplc="0809001B" w:tentative="1">
      <w:start w:val="1"/>
      <w:numFmt w:val="lowerRoman"/>
      <w:lvlText w:val="%3."/>
      <w:lvlJc w:val="right"/>
      <w:pPr>
        <w:ind w:left="6840" w:hanging="180"/>
      </w:pPr>
    </w:lvl>
    <w:lvl w:ilvl="3" w:tplc="0809000F" w:tentative="1">
      <w:start w:val="1"/>
      <w:numFmt w:val="decimal"/>
      <w:lvlText w:val="%4."/>
      <w:lvlJc w:val="left"/>
      <w:pPr>
        <w:ind w:left="7560" w:hanging="360"/>
      </w:pPr>
    </w:lvl>
    <w:lvl w:ilvl="4" w:tplc="08090019" w:tentative="1">
      <w:start w:val="1"/>
      <w:numFmt w:val="lowerLetter"/>
      <w:lvlText w:val="%5."/>
      <w:lvlJc w:val="left"/>
      <w:pPr>
        <w:ind w:left="8280" w:hanging="360"/>
      </w:pPr>
    </w:lvl>
    <w:lvl w:ilvl="5" w:tplc="0809001B" w:tentative="1">
      <w:start w:val="1"/>
      <w:numFmt w:val="lowerRoman"/>
      <w:lvlText w:val="%6."/>
      <w:lvlJc w:val="right"/>
      <w:pPr>
        <w:ind w:left="9000" w:hanging="180"/>
      </w:pPr>
    </w:lvl>
    <w:lvl w:ilvl="6" w:tplc="0809000F" w:tentative="1">
      <w:start w:val="1"/>
      <w:numFmt w:val="decimal"/>
      <w:lvlText w:val="%7."/>
      <w:lvlJc w:val="left"/>
      <w:pPr>
        <w:ind w:left="9720" w:hanging="360"/>
      </w:pPr>
    </w:lvl>
    <w:lvl w:ilvl="7" w:tplc="08090019" w:tentative="1">
      <w:start w:val="1"/>
      <w:numFmt w:val="lowerLetter"/>
      <w:lvlText w:val="%8."/>
      <w:lvlJc w:val="left"/>
      <w:pPr>
        <w:ind w:left="10440" w:hanging="360"/>
      </w:pPr>
    </w:lvl>
    <w:lvl w:ilvl="8" w:tplc="0809001B" w:tentative="1">
      <w:start w:val="1"/>
      <w:numFmt w:val="lowerRoman"/>
      <w:lvlText w:val="%9."/>
      <w:lvlJc w:val="right"/>
      <w:pPr>
        <w:ind w:left="11160" w:hanging="180"/>
      </w:pPr>
    </w:lvl>
  </w:abstractNum>
  <w:abstractNum w:abstractNumId="6" w15:restartNumberingAfterBreak="0">
    <w:nsid w:val="19C37E91"/>
    <w:multiLevelType w:val="multilevel"/>
    <w:tmpl w:val="0DCA4D12"/>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8013EA"/>
    <w:multiLevelType w:val="hybridMultilevel"/>
    <w:tmpl w:val="954E4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6C1689F"/>
    <w:multiLevelType w:val="multilevel"/>
    <w:tmpl w:val="6B786894"/>
    <w:lvl w:ilvl="0">
      <w:start w:val="1"/>
      <w:numFmt w:val="upperLetter"/>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440" w:hanging="360"/>
      </w:pPr>
      <w:rPr>
        <w:rFonts w:ascii="Calibri" w:eastAsia="Calibri" w:hAnsi="Calibri" w:cs="Calibri"/>
      </w:rPr>
    </w:lvl>
    <w:lvl w:ilvl="2">
      <w:start w:val="1"/>
      <w:numFmt w:val="lowerRoman"/>
      <w:lvlText w:val="%3."/>
      <w:lvlJc w:val="right"/>
      <w:pPr>
        <w:tabs>
          <w:tab w:val="num" w:pos="2160"/>
        </w:tabs>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heme="minorHAnsi" w:eastAsia="Calibri" w:hAnsiTheme="minorHAnsi" w:cstheme="minorHAnsi"/>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D6954AE"/>
    <w:multiLevelType w:val="hybridMultilevel"/>
    <w:tmpl w:val="CBD8D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CA4E8F"/>
    <w:multiLevelType w:val="hybridMultilevel"/>
    <w:tmpl w:val="D7F68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7"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51C1690"/>
    <w:multiLevelType w:val="hybridMultilevel"/>
    <w:tmpl w:val="7F52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3"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9"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CB24091"/>
    <w:multiLevelType w:val="hybridMultilevel"/>
    <w:tmpl w:val="9AE27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2" w15:restartNumberingAfterBreak="0">
    <w:nsid w:val="7C354763"/>
    <w:multiLevelType w:val="hybridMultilevel"/>
    <w:tmpl w:val="550299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7285731">
    <w:abstractNumId w:val="1"/>
  </w:num>
  <w:num w:numId="2" w16cid:durableId="1730031200">
    <w:abstractNumId w:val="0"/>
  </w:num>
  <w:num w:numId="3" w16cid:durableId="919871296">
    <w:abstractNumId w:val="8"/>
  </w:num>
  <w:num w:numId="4" w16cid:durableId="685060455">
    <w:abstractNumId w:val="27"/>
  </w:num>
  <w:num w:numId="5" w16cid:durableId="561792413">
    <w:abstractNumId w:val="21"/>
  </w:num>
  <w:num w:numId="6" w16cid:durableId="732193860">
    <w:abstractNumId w:val="4"/>
  </w:num>
  <w:num w:numId="7" w16cid:durableId="1589921380">
    <w:abstractNumId w:val="29"/>
  </w:num>
  <w:num w:numId="8" w16cid:durableId="985203158">
    <w:abstractNumId w:val="14"/>
  </w:num>
  <w:num w:numId="9" w16cid:durableId="1542129151">
    <w:abstractNumId w:val="10"/>
  </w:num>
  <w:num w:numId="10" w16cid:durableId="1075708541">
    <w:abstractNumId w:val="23"/>
  </w:num>
  <w:num w:numId="11" w16cid:durableId="1538543149">
    <w:abstractNumId w:val="22"/>
  </w:num>
  <w:num w:numId="12" w16cid:durableId="1219785225">
    <w:abstractNumId w:val="20"/>
  </w:num>
  <w:num w:numId="13" w16cid:durableId="34818179">
    <w:abstractNumId w:val="28"/>
  </w:num>
  <w:num w:numId="14" w16cid:durableId="2060668843">
    <w:abstractNumId w:val="6"/>
  </w:num>
  <w:num w:numId="15" w16cid:durableId="1387685509">
    <w:abstractNumId w:val="31"/>
  </w:num>
  <w:num w:numId="16" w16cid:durableId="1578244919">
    <w:abstractNumId w:val="18"/>
  </w:num>
  <w:num w:numId="17" w16cid:durableId="1451389082">
    <w:abstractNumId w:val="7"/>
  </w:num>
  <w:num w:numId="18" w16cid:durableId="646936776">
    <w:abstractNumId w:val="25"/>
  </w:num>
  <w:num w:numId="19" w16cid:durableId="1439712991">
    <w:abstractNumId w:val="18"/>
  </w:num>
  <w:num w:numId="20" w16cid:durableId="841822363">
    <w:abstractNumId w:val="18"/>
  </w:num>
  <w:num w:numId="21" w16cid:durableId="1603949306">
    <w:abstractNumId w:val="18"/>
  </w:num>
  <w:num w:numId="22" w16cid:durableId="34040181">
    <w:abstractNumId w:val="18"/>
  </w:num>
  <w:num w:numId="23" w16cid:durableId="966854312">
    <w:abstractNumId w:val="26"/>
  </w:num>
  <w:num w:numId="24" w16cid:durableId="930355944">
    <w:abstractNumId w:val="3"/>
  </w:num>
  <w:num w:numId="25" w16cid:durableId="1550074472">
    <w:abstractNumId w:val="3"/>
  </w:num>
  <w:num w:numId="26" w16cid:durableId="1990790368">
    <w:abstractNumId w:val="3"/>
  </w:num>
  <w:num w:numId="27" w16cid:durableId="1220551331">
    <w:abstractNumId w:val="12"/>
  </w:num>
  <w:num w:numId="28" w16cid:durableId="849374748">
    <w:abstractNumId w:val="12"/>
  </w:num>
  <w:num w:numId="29" w16cid:durableId="617184041">
    <w:abstractNumId w:val="12"/>
  </w:num>
  <w:num w:numId="30" w16cid:durableId="1694645818">
    <w:abstractNumId w:val="12"/>
  </w:num>
  <w:num w:numId="31" w16cid:durableId="1110004274">
    <w:abstractNumId w:val="12"/>
  </w:num>
  <w:num w:numId="32" w16cid:durableId="1811046076">
    <w:abstractNumId w:val="12"/>
  </w:num>
  <w:num w:numId="33" w16cid:durableId="350028795">
    <w:abstractNumId w:val="24"/>
  </w:num>
  <w:num w:numId="34" w16cid:durableId="1037776188">
    <w:abstractNumId w:val="24"/>
  </w:num>
  <w:num w:numId="35" w16cid:durableId="1356810456">
    <w:abstractNumId w:val="24"/>
  </w:num>
  <w:num w:numId="36" w16cid:durableId="612519778">
    <w:abstractNumId w:val="16"/>
  </w:num>
  <w:num w:numId="37" w16cid:durableId="714161437">
    <w:abstractNumId w:val="6"/>
  </w:num>
  <w:num w:numId="38" w16cid:durableId="1329673660">
    <w:abstractNumId w:val="20"/>
  </w:num>
  <w:num w:numId="39" w16cid:durableId="1094786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7"/>
  </w:num>
  <w:num w:numId="45" w16cid:durableId="1183204151">
    <w:abstractNumId w:val="4"/>
  </w:num>
  <w:num w:numId="46" w16cid:durableId="11877553">
    <w:abstractNumId w:val="4"/>
  </w:num>
  <w:num w:numId="47" w16cid:durableId="535895763">
    <w:abstractNumId w:val="4"/>
  </w:num>
  <w:num w:numId="48" w16cid:durableId="25063915">
    <w:abstractNumId w:val="4"/>
  </w:num>
  <w:num w:numId="49" w16cid:durableId="1138257842">
    <w:abstractNumId w:val="4"/>
  </w:num>
  <w:num w:numId="50" w16cid:durableId="725956117">
    <w:abstractNumId w:val="4"/>
  </w:num>
  <w:num w:numId="51" w16cid:durableId="1582830921">
    <w:abstractNumId w:val="4"/>
  </w:num>
  <w:num w:numId="52" w16cid:durableId="62728458">
    <w:abstractNumId w:val="4"/>
  </w:num>
  <w:num w:numId="53" w16cid:durableId="1680618468">
    <w:abstractNumId w:val="4"/>
  </w:num>
  <w:num w:numId="54" w16cid:durableId="1211071392">
    <w:abstractNumId w:val="4"/>
  </w:num>
  <w:num w:numId="55" w16cid:durableId="1829587966">
    <w:abstractNumId w:val="4"/>
  </w:num>
  <w:num w:numId="56" w16cid:durableId="1036467175">
    <w:abstractNumId w:val="4"/>
  </w:num>
  <w:num w:numId="57" w16cid:durableId="1166940594">
    <w:abstractNumId w:val="4"/>
  </w:num>
  <w:num w:numId="58" w16cid:durableId="967199552">
    <w:abstractNumId w:val="4"/>
  </w:num>
  <w:num w:numId="59" w16cid:durableId="1470199585">
    <w:abstractNumId w:val="4"/>
  </w:num>
  <w:num w:numId="60" w16cid:durableId="117572444">
    <w:abstractNumId w:val="4"/>
  </w:num>
  <w:num w:numId="61" w16cid:durableId="1084641434">
    <w:abstractNumId w:val="4"/>
  </w:num>
  <w:num w:numId="62" w16cid:durableId="649404042">
    <w:abstractNumId w:val="4"/>
  </w:num>
  <w:num w:numId="63" w16cid:durableId="1517498501">
    <w:abstractNumId w:val="4"/>
  </w:num>
  <w:num w:numId="64" w16cid:durableId="1929079419">
    <w:abstractNumId w:val="6"/>
    <w:lvlOverride w:ilvl="0">
      <w:startOverride w:val="2"/>
    </w:lvlOverride>
    <w:lvlOverride w:ilvl="1">
      <w:startOverride w:val="1"/>
    </w:lvlOverride>
    <w:lvlOverride w:ilvl="2">
      <w:startOverride w:val="1"/>
    </w:lvlOverride>
  </w:num>
  <w:num w:numId="65" w16cid:durableId="19453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473547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0408680">
    <w:abstractNumId w:val="32"/>
  </w:num>
  <w:num w:numId="68" w16cid:durableId="649556207">
    <w:abstractNumId w:val="9"/>
  </w:num>
  <w:num w:numId="69" w16cid:durableId="462114660">
    <w:abstractNumId w:val="15"/>
  </w:num>
  <w:num w:numId="70" w16cid:durableId="1807623396">
    <w:abstractNumId w:val="11"/>
  </w:num>
  <w:num w:numId="71" w16cid:durableId="1646085299">
    <w:abstractNumId w:val="19"/>
  </w:num>
  <w:num w:numId="72" w16cid:durableId="1617524422">
    <w:abstractNumId w:val="30"/>
  </w:num>
  <w:num w:numId="73" w16cid:durableId="834540105">
    <w:abstractNumId w:val="13"/>
  </w:num>
  <w:num w:numId="74" w16cid:durableId="117545500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11C5"/>
    <w:rsid w:val="000049D8"/>
    <w:rsid w:val="00006E48"/>
    <w:rsid w:val="00010606"/>
    <w:rsid w:val="0002363F"/>
    <w:rsid w:val="000266B8"/>
    <w:rsid w:val="00026B64"/>
    <w:rsid w:val="0003213A"/>
    <w:rsid w:val="000340FF"/>
    <w:rsid w:val="00036A03"/>
    <w:rsid w:val="00036B9E"/>
    <w:rsid w:val="00037DF4"/>
    <w:rsid w:val="00040258"/>
    <w:rsid w:val="00040527"/>
    <w:rsid w:val="0004700E"/>
    <w:rsid w:val="0006656B"/>
    <w:rsid w:val="00070C13"/>
    <w:rsid w:val="000715C9"/>
    <w:rsid w:val="00072C6B"/>
    <w:rsid w:val="00084F33"/>
    <w:rsid w:val="00090AAF"/>
    <w:rsid w:val="00092955"/>
    <w:rsid w:val="00093E2C"/>
    <w:rsid w:val="00095D04"/>
    <w:rsid w:val="00096ADE"/>
    <w:rsid w:val="000A2309"/>
    <w:rsid w:val="000A5660"/>
    <w:rsid w:val="000A5E79"/>
    <w:rsid w:val="000A7218"/>
    <w:rsid w:val="000A77A7"/>
    <w:rsid w:val="000B1707"/>
    <w:rsid w:val="000B6A3F"/>
    <w:rsid w:val="000C1B3E"/>
    <w:rsid w:val="000C3358"/>
    <w:rsid w:val="000C349E"/>
    <w:rsid w:val="000C70C8"/>
    <w:rsid w:val="000D417F"/>
    <w:rsid w:val="000E0FF1"/>
    <w:rsid w:val="000E3840"/>
    <w:rsid w:val="000E7D2E"/>
    <w:rsid w:val="000F12F6"/>
    <w:rsid w:val="000F2584"/>
    <w:rsid w:val="000F5464"/>
    <w:rsid w:val="000F72BA"/>
    <w:rsid w:val="001077E2"/>
    <w:rsid w:val="00110AE7"/>
    <w:rsid w:val="00110C3F"/>
    <w:rsid w:val="00112E64"/>
    <w:rsid w:val="001161A0"/>
    <w:rsid w:val="00120AF9"/>
    <w:rsid w:val="0012416D"/>
    <w:rsid w:val="00131993"/>
    <w:rsid w:val="00133977"/>
    <w:rsid w:val="00137DA5"/>
    <w:rsid w:val="00140A41"/>
    <w:rsid w:val="00146E5F"/>
    <w:rsid w:val="0014701C"/>
    <w:rsid w:val="00150D65"/>
    <w:rsid w:val="00152495"/>
    <w:rsid w:val="00160DEE"/>
    <w:rsid w:val="00162402"/>
    <w:rsid w:val="00163006"/>
    <w:rsid w:val="00173636"/>
    <w:rsid w:val="001748B6"/>
    <w:rsid w:val="00177F4D"/>
    <w:rsid w:val="00180AA4"/>
    <w:rsid w:val="00180DDA"/>
    <w:rsid w:val="00184E50"/>
    <w:rsid w:val="0019302C"/>
    <w:rsid w:val="0019733F"/>
    <w:rsid w:val="001A1E20"/>
    <w:rsid w:val="001A55D2"/>
    <w:rsid w:val="001A57BE"/>
    <w:rsid w:val="001A6D31"/>
    <w:rsid w:val="001B0ABD"/>
    <w:rsid w:val="001B2A2D"/>
    <w:rsid w:val="001B737D"/>
    <w:rsid w:val="001C3F62"/>
    <w:rsid w:val="001C44A3"/>
    <w:rsid w:val="001D1FCC"/>
    <w:rsid w:val="001D537D"/>
    <w:rsid w:val="001D7E3A"/>
    <w:rsid w:val="001E0E15"/>
    <w:rsid w:val="001E249D"/>
    <w:rsid w:val="001E2F3F"/>
    <w:rsid w:val="001E490A"/>
    <w:rsid w:val="001E77FA"/>
    <w:rsid w:val="001F528A"/>
    <w:rsid w:val="001F704E"/>
    <w:rsid w:val="00200241"/>
    <w:rsid w:val="00201347"/>
    <w:rsid w:val="00201722"/>
    <w:rsid w:val="002063FD"/>
    <w:rsid w:val="002125B0"/>
    <w:rsid w:val="00212710"/>
    <w:rsid w:val="00213FD4"/>
    <w:rsid w:val="00215BC5"/>
    <w:rsid w:val="00227F6E"/>
    <w:rsid w:val="0023113E"/>
    <w:rsid w:val="00231D1A"/>
    <w:rsid w:val="00234A56"/>
    <w:rsid w:val="00235850"/>
    <w:rsid w:val="00243228"/>
    <w:rsid w:val="00247C5E"/>
    <w:rsid w:val="00251483"/>
    <w:rsid w:val="00255CAA"/>
    <w:rsid w:val="00264305"/>
    <w:rsid w:val="00264DC3"/>
    <w:rsid w:val="00267332"/>
    <w:rsid w:val="002714CA"/>
    <w:rsid w:val="00297718"/>
    <w:rsid w:val="002A0346"/>
    <w:rsid w:val="002A232A"/>
    <w:rsid w:val="002A37B3"/>
    <w:rsid w:val="002A4487"/>
    <w:rsid w:val="002B49E9"/>
    <w:rsid w:val="002C0039"/>
    <w:rsid w:val="002C4142"/>
    <w:rsid w:val="002C5E32"/>
    <w:rsid w:val="002C632E"/>
    <w:rsid w:val="002D387F"/>
    <w:rsid w:val="002D3E8B"/>
    <w:rsid w:val="002D4575"/>
    <w:rsid w:val="002D5C0C"/>
    <w:rsid w:val="002D5D43"/>
    <w:rsid w:val="002D652C"/>
    <w:rsid w:val="002E03D1"/>
    <w:rsid w:val="002E6B74"/>
    <w:rsid w:val="002E6FCA"/>
    <w:rsid w:val="002F2014"/>
    <w:rsid w:val="002F2C90"/>
    <w:rsid w:val="0030300D"/>
    <w:rsid w:val="003039D6"/>
    <w:rsid w:val="003046B3"/>
    <w:rsid w:val="00307EE9"/>
    <w:rsid w:val="003217E3"/>
    <w:rsid w:val="00323339"/>
    <w:rsid w:val="00330866"/>
    <w:rsid w:val="003443AB"/>
    <w:rsid w:val="003451BC"/>
    <w:rsid w:val="003460B7"/>
    <w:rsid w:val="00346EAB"/>
    <w:rsid w:val="003528DB"/>
    <w:rsid w:val="0035297D"/>
    <w:rsid w:val="0035633D"/>
    <w:rsid w:val="00356CD0"/>
    <w:rsid w:val="00362CD9"/>
    <w:rsid w:val="00372AC9"/>
    <w:rsid w:val="00373474"/>
    <w:rsid w:val="00374A17"/>
    <w:rsid w:val="003761CA"/>
    <w:rsid w:val="00380DAF"/>
    <w:rsid w:val="00383DA3"/>
    <w:rsid w:val="00384ADC"/>
    <w:rsid w:val="00394D5A"/>
    <w:rsid w:val="003972CE"/>
    <w:rsid w:val="003A00A0"/>
    <w:rsid w:val="003A43C6"/>
    <w:rsid w:val="003B28F5"/>
    <w:rsid w:val="003B7B7D"/>
    <w:rsid w:val="003C120B"/>
    <w:rsid w:val="003C54CB"/>
    <w:rsid w:val="003C7A2A"/>
    <w:rsid w:val="003C7C82"/>
    <w:rsid w:val="003D0CF1"/>
    <w:rsid w:val="003D1128"/>
    <w:rsid w:val="003D2DC1"/>
    <w:rsid w:val="003D69D0"/>
    <w:rsid w:val="003F13A9"/>
    <w:rsid w:val="003F2918"/>
    <w:rsid w:val="003F430E"/>
    <w:rsid w:val="0041088C"/>
    <w:rsid w:val="00412DD0"/>
    <w:rsid w:val="00413FA7"/>
    <w:rsid w:val="0041482C"/>
    <w:rsid w:val="00420A38"/>
    <w:rsid w:val="00421129"/>
    <w:rsid w:val="00423622"/>
    <w:rsid w:val="00430409"/>
    <w:rsid w:val="00431B19"/>
    <w:rsid w:val="00432203"/>
    <w:rsid w:val="00432D58"/>
    <w:rsid w:val="004362B8"/>
    <w:rsid w:val="00447FDA"/>
    <w:rsid w:val="00457377"/>
    <w:rsid w:val="00461601"/>
    <w:rsid w:val="004661AD"/>
    <w:rsid w:val="00471A31"/>
    <w:rsid w:val="004872B8"/>
    <w:rsid w:val="00497780"/>
    <w:rsid w:val="004A6C1D"/>
    <w:rsid w:val="004B3325"/>
    <w:rsid w:val="004B7EF9"/>
    <w:rsid w:val="004C341C"/>
    <w:rsid w:val="004D1D85"/>
    <w:rsid w:val="004D3112"/>
    <w:rsid w:val="004D3C3A"/>
    <w:rsid w:val="004D7DE3"/>
    <w:rsid w:val="004E0E33"/>
    <w:rsid w:val="004E1CD1"/>
    <w:rsid w:val="004E4166"/>
    <w:rsid w:val="004E4BAD"/>
    <w:rsid w:val="004E5F1C"/>
    <w:rsid w:val="004E66A5"/>
    <w:rsid w:val="004F5436"/>
    <w:rsid w:val="004F7EFC"/>
    <w:rsid w:val="00503585"/>
    <w:rsid w:val="0050556C"/>
    <w:rsid w:val="005107EB"/>
    <w:rsid w:val="0051086E"/>
    <w:rsid w:val="00514029"/>
    <w:rsid w:val="00521345"/>
    <w:rsid w:val="005243D8"/>
    <w:rsid w:val="00526DF0"/>
    <w:rsid w:val="00542517"/>
    <w:rsid w:val="0054299F"/>
    <w:rsid w:val="00542D4B"/>
    <w:rsid w:val="00545CC4"/>
    <w:rsid w:val="00551FFF"/>
    <w:rsid w:val="00552D6D"/>
    <w:rsid w:val="005607A2"/>
    <w:rsid w:val="0057198B"/>
    <w:rsid w:val="00573CFE"/>
    <w:rsid w:val="00576360"/>
    <w:rsid w:val="00580DDC"/>
    <w:rsid w:val="00582A5C"/>
    <w:rsid w:val="005843CB"/>
    <w:rsid w:val="00590E05"/>
    <w:rsid w:val="00595182"/>
    <w:rsid w:val="0059590E"/>
    <w:rsid w:val="005965EB"/>
    <w:rsid w:val="005969F2"/>
    <w:rsid w:val="00596D01"/>
    <w:rsid w:val="00597FAE"/>
    <w:rsid w:val="005A3764"/>
    <w:rsid w:val="005B32A3"/>
    <w:rsid w:val="005B5C7D"/>
    <w:rsid w:val="005B6001"/>
    <w:rsid w:val="005C0D44"/>
    <w:rsid w:val="005C566C"/>
    <w:rsid w:val="005C6782"/>
    <w:rsid w:val="005C7E69"/>
    <w:rsid w:val="005E262D"/>
    <w:rsid w:val="005E3790"/>
    <w:rsid w:val="005E3E84"/>
    <w:rsid w:val="005E71A4"/>
    <w:rsid w:val="005F23D3"/>
    <w:rsid w:val="005F51AD"/>
    <w:rsid w:val="005F5423"/>
    <w:rsid w:val="005F7E20"/>
    <w:rsid w:val="00604ACF"/>
    <w:rsid w:val="006053E8"/>
    <w:rsid w:val="00605E43"/>
    <w:rsid w:val="00607602"/>
    <w:rsid w:val="00607FEA"/>
    <w:rsid w:val="006144E2"/>
    <w:rsid w:val="006153BB"/>
    <w:rsid w:val="00624475"/>
    <w:rsid w:val="00625D6F"/>
    <w:rsid w:val="00636EF2"/>
    <w:rsid w:val="00637AF8"/>
    <w:rsid w:val="0064094F"/>
    <w:rsid w:val="00640B6D"/>
    <w:rsid w:val="006437F7"/>
    <w:rsid w:val="0065188B"/>
    <w:rsid w:val="00651939"/>
    <w:rsid w:val="00664FAC"/>
    <w:rsid w:val="006652C3"/>
    <w:rsid w:val="00665A16"/>
    <w:rsid w:val="00666417"/>
    <w:rsid w:val="00670B57"/>
    <w:rsid w:val="00677808"/>
    <w:rsid w:val="006913AA"/>
    <w:rsid w:val="006919B5"/>
    <w:rsid w:val="00691FD0"/>
    <w:rsid w:val="00692148"/>
    <w:rsid w:val="00693064"/>
    <w:rsid w:val="0069363F"/>
    <w:rsid w:val="006A1A1E"/>
    <w:rsid w:val="006A3655"/>
    <w:rsid w:val="006A413A"/>
    <w:rsid w:val="006A46FC"/>
    <w:rsid w:val="006A70C3"/>
    <w:rsid w:val="006B4D64"/>
    <w:rsid w:val="006C4F30"/>
    <w:rsid w:val="006C5948"/>
    <w:rsid w:val="006E1020"/>
    <w:rsid w:val="006E74E5"/>
    <w:rsid w:val="006F0617"/>
    <w:rsid w:val="006F2A74"/>
    <w:rsid w:val="006F3E6D"/>
    <w:rsid w:val="006F3FA2"/>
    <w:rsid w:val="007000D4"/>
    <w:rsid w:val="007058EE"/>
    <w:rsid w:val="007118F5"/>
    <w:rsid w:val="00712AA4"/>
    <w:rsid w:val="00713761"/>
    <w:rsid w:val="007146C4"/>
    <w:rsid w:val="00714BB6"/>
    <w:rsid w:val="00720FE9"/>
    <w:rsid w:val="00721AA1"/>
    <w:rsid w:val="00724B67"/>
    <w:rsid w:val="00725629"/>
    <w:rsid w:val="0073285E"/>
    <w:rsid w:val="00733525"/>
    <w:rsid w:val="00737B46"/>
    <w:rsid w:val="0074432A"/>
    <w:rsid w:val="007449A8"/>
    <w:rsid w:val="00744B33"/>
    <w:rsid w:val="007547F8"/>
    <w:rsid w:val="00755E6A"/>
    <w:rsid w:val="00762111"/>
    <w:rsid w:val="00765622"/>
    <w:rsid w:val="00770B6C"/>
    <w:rsid w:val="00776026"/>
    <w:rsid w:val="00783FEA"/>
    <w:rsid w:val="007941A2"/>
    <w:rsid w:val="007948AE"/>
    <w:rsid w:val="007A0A21"/>
    <w:rsid w:val="007A20DB"/>
    <w:rsid w:val="007A395D"/>
    <w:rsid w:val="007A4580"/>
    <w:rsid w:val="007A4D0F"/>
    <w:rsid w:val="007A6473"/>
    <w:rsid w:val="007B6BD5"/>
    <w:rsid w:val="007C346C"/>
    <w:rsid w:val="007C38CA"/>
    <w:rsid w:val="007D0C7A"/>
    <w:rsid w:val="007D53F7"/>
    <w:rsid w:val="007E3187"/>
    <w:rsid w:val="007E32A7"/>
    <w:rsid w:val="007E6479"/>
    <w:rsid w:val="007E7271"/>
    <w:rsid w:val="007F4B37"/>
    <w:rsid w:val="007F5DD8"/>
    <w:rsid w:val="007F5EF2"/>
    <w:rsid w:val="008010BE"/>
    <w:rsid w:val="0080294B"/>
    <w:rsid w:val="008118A2"/>
    <w:rsid w:val="00815C49"/>
    <w:rsid w:val="008178EB"/>
    <w:rsid w:val="008245C1"/>
    <w:rsid w:val="0082480E"/>
    <w:rsid w:val="00824B32"/>
    <w:rsid w:val="00827411"/>
    <w:rsid w:val="00832EC8"/>
    <w:rsid w:val="008378D0"/>
    <w:rsid w:val="00850293"/>
    <w:rsid w:val="00851373"/>
    <w:rsid w:val="00851BA6"/>
    <w:rsid w:val="00852449"/>
    <w:rsid w:val="0085654D"/>
    <w:rsid w:val="008575FB"/>
    <w:rsid w:val="00861160"/>
    <w:rsid w:val="008628C3"/>
    <w:rsid w:val="00863861"/>
    <w:rsid w:val="00863FC7"/>
    <w:rsid w:val="00864DA9"/>
    <w:rsid w:val="0086654F"/>
    <w:rsid w:val="00880A5F"/>
    <w:rsid w:val="0088312B"/>
    <w:rsid w:val="00887452"/>
    <w:rsid w:val="00887923"/>
    <w:rsid w:val="00892A20"/>
    <w:rsid w:val="00896AD2"/>
    <w:rsid w:val="008A0AE7"/>
    <w:rsid w:val="008A2173"/>
    <w:rsid w:val="008A356F"/>
    <w:rsid w:val="008A4653"/>
    <w:rsid w:val="008A4717"/>
    <w:rsid w:val="008A50CC"/>
    <w:rsid w:val="008A6C0F"/>
    <w:rsid w:val="008B3040"/>
    <w:rsid w:val="008B33EA"/>
    <w:rsid w:val="008C1DA3"/>
    <w:rsid w:val="008C51F1"/>
    <w:rsid w:val="008C66E4"/>
    <w:rsid w:val="008D0EB2"/>
    <w:rsid w:val="008D1694"/>
    <w:rsid w:val="008D79CB"/>
    <w:rsid w:val="008D7FA4"/>
    <w:rsid w:val="008E2492"/>
    <w:rsid w:val="008E765C"/>
    <w:rsid w:val="008F07BC"/>
    <w:rsid w:val="008F5F67"/>
    <w:rsid w:val="0090063A"/>
    <w:rsid w:val="00923D6B"/>
    <w:rsid w:val="0092692B"/>
    <w:rsid w:val="009274E2"/>
    <w:rsid w:val="00930561"/>
    <w:rsid w:val="00936F4A"/>
    <w:rsid w:val="00943E9C"/>
    <w:rsid w:val="00953331"/>
    <w:rsid w:val="00953F4D"/>
    <w:rsid w:val="00960BB8"/>
    <w:rsid w:val="00964F5C"/>
    <w:rsid w:val="009709DA"/>
    <w:rsid w:val="00971EE0"/>
    <w:rsid w:val="009731DC"/>
    <w:rsid w:val="00973B57"/>
    <w:rsid w:val="00975900"/>
    <w:rsid w:val="009831C0"/>
    <w:rsid w:val="009860B7"/>
    <w:rsid w:val="0099161D"/>
    <w:rsid w:val="00991C33"/>
    <w:rsid w:val="00992F12"/>
    <w:rsid w:val="00995039"/>
    <w:rsid w:val="009A078D"/>
    <w:rsid w:val="009A2677"/>
    <w:rsid w:val="009C6FA2"/>
    <w:rsid w:val="009E37F5"/>
    <w:rsid w:val="009E5338"/>
    <w:rsid w:val="009F431E"/>
    <w:rsid w:val="009F79ED"/>
    <w:rsid w:val="00A01236"/>
    <w:rsid w:val="00A0389B"/>
    <w:rsid w:val="00A05205"/>
    <w:rsid w:val="00A30A59"/>
    <w:rsid w:val="00A33A3C"/>
    <w:rsid w:val="00A354A1"/>
    <w:rsid w:val="00A44036"/>
    <w:rsid w:val="00A446C9"/>
    <w:rsid w:val="00A50778"/>
    <w:rsid w:val="00A61214"/>
    <w:rsid w:val="00A635D6"/>
    <w:rsid w:val="00A6761E"/>
    <w:rsid w:val="00A71010"/>
    <w:rsid w:val="00A71066"/>
    <w:rsid w:val="00A8041F"/>
    <w:rsid w:val="00A84C2E"/>
    <w:rsid w:val="00A8553A"/>
    <w:rsid w:val="00A910EB"/>
    <w:rsid w:val="00A93AED"/>
    <w:rsid w:val="00AA475D"/>
    <w:rsid w:val="00AA5E4B"/>
    <w:rsid w:val="00AC1E84"/>
    <w:rsid w:val="00AD195A"/>
    <w:rsid w:val="00AD4405"/>
    <w:rsid w:val="00AE1127"/>
    <w:rsid w:val="00AE1319"/>
    <w:rsid w:val="00AE34BB"/>
    <w:rsid w:val="00AF6CFB"/>
    <w:rsid w:val="00B042F3"/>
    <w:rsid w:val="00B05A34"/>
    <w:rsid w:val="00B16607"/>
    <w:rsid w:val="00B17DFA"/>
    <w:rsid w:val="00B226F2"/>
    <w:rsid w:val="00B23A1F"/>
    <w:rsid w:val="00B266C3"/>
    <w:rsid w:val="00B27413"/>
    <w:rsid w:val="00B274DF"/>
    <w:rsid w:val="00B27FB5"/>
    <w:rsid w:val="00B367F0"/>
    <w:rsid w:val="00B52BBC"/>
    <w:rsid w:val="00B53D38"/>
    <w:rsid w:val="00B56BDF"/>
    <w:rsid w:val="00B64C50"/>
    <w:rsid w:val="00B65812"/>
    <w:rsid w:val="00B71455"/>
    <w:rsid w:val="00B721DB"/>
    <w:rsid w:val="00B744EB"/>
    <w:rsid w:val="00B76FA6"/>
    <w:rsid w:val="00B85CD6"/>
    <w:rsid w:val="00B90723"/>
    <w:rsid w:val="00B90A27"/>
    <w:rsid w:val="00B9554D"/>
    <w:rsid w:val="00B96FB9"/>
    <w:rsid w:val="00BB0975"/>
    <w:rsid w:val="00BB1231"/>
    <w:rsid w:val="00BB2B9F"/>
    <w:rsid w:val="00BB300C"/>
    <w:rsid w:val="00BB3E73"/>
    <w:rsid w:val="00BB555B"/>
    <w:rsid w:val="00BB614B"/>
    <w:rsid w:val="00BB7D9E"/>
    <w:rsid w:val="00BC2334"/>
    <w:rsid w:val="00BD0D5A"/>
    <w:rsid w:val="00BD3315"/>
    <w:rsid w:val="00BD39F9"/>
    <w:rsid w:val="00BD3CB8"/>
    <w:rsid w:val="00BD4E6F"/>
    <w:rsid w:val="00BD6027"/>
    <w:rsid w:val="00BE0305"/>
    <w:rsid w:val="00BF32F0"/>
    <w:rsid w:val="00BF4DCE"/>
    <w:rsid w:val="00BF6189"/>
    <w:rsid w:val="00C04331"/>
    <w:rsid w:val="00C05CE5"/>
    <w:rsid w:val="00C245F4"/>
    <w:rsid w:val="00C277B6"/>
    <w:rsid w:val="00C438F3"/>
    <w:rsid w:val="00C46F50"/>
    <w:rsid w:val="00C47AF3"/>
    <w:rsid w:val="00C574B7"/>
    <w:rsid w:val="00C6171E"/>
    <w:rsid w:val="00C63024"/>
    <w:rsid w:val="00C63053"/>
    <w:rsid w:val="00C64432"/>
    <w:rsid w:val="00C76ED4"/>
    <w:rsid w:val="00C77883"/>
    <w:rsid w:val="00C91583"/>
    <w:rsid w:val="00CA6F2C"/>
    <w:rsid w:val="00CC7206"/>
    <w:rsid w:val="00CD0B86"/>
    <w:rsid w:val="00CD2506"/>
    <w:rsid w:val="00CD6A13"/>
    <w:rsid w:val="00CE42C5"/>
    <w:rsid w:val="00CE470A"/>
    <w:rsid w:val="00CF1871"/>
    <w:rsid w:val="00CF1ED4"/>
    <w:rsid w:val="00D010A7"/>
    <w:rsid w:val="00D01874"/>
    <w:rsid w:val="00D019CE"/>
    <w:rsid w:val="00D1133E"/>
    <w:rsid w:val="00D1718B"/>
    <w:rsid w:val="00D17A34"/>
    <w:rsid w:val="00D216BC"/>
    <w:rsid w:val="00D25BFC"/>
    <w:rsid w:val="00D26628"/>
    <w:rsid w:val="00D30FFC"/>
    <w:rsid w:val="00D332B3"/>
    <w:rsid w:val="00D40ED1"/>
    <w:rsid w:val="00D46155"/>
    <w:rsid w:val="00D47ACB"/>
    <w:rsid w:val="00D51A24"/>
    <w:rsid w:val="00D53869"/>
    <w:rsid w:val="00D55207"/>
    <w:rsid w:val="00D5733A"/>
    <w:rsid w:val="00D61B9E"/>
    <w:rsid w:val="00D6203E"/>
    <w:rsid w:val="00D63F6C"/>
    <w:rsid w:val="00D641DA"/>
    <w:rsid w:val="00D77ACD"/>
    <w:rsid w:val="00D81801"/>
    <w:rsid w:val="00D81B82"/>
    <w:rsid w:val="00D8385E"/>
    <w:rsid w:val="00D83D38"/>
    <w:rsid w:val="00D8664B"/>
    <w:rsid w:val="00D92B45"/>
    <w:rsid w:val="00D95962"/>
    <w:rsid w:val="00DA7F30"/>
    <w:rsid w:val="00DB1E2C"/>
    <w:rsid w:val="00DB20BB"/>
    <w:rsid w:val="00DB5C6D"/>
    <w:rsid w:val="00DC23E6"/>
    <w:rsid w:val="00DC389B"/>
    <w:rsid w:val="00DC4BFC"/>
    <w:rsid w:val="00DD6C69"/>
    <w:rsid w:val="00DD72AA"/>
    <w:rsid w:val="00DE2FEE"/>
    <w:rsid w:val="00DF1467"/>
    <w:rsid w:val="00DF38A7"/>
    <w:rsid w:val="00DF56A1"/>
    <w:rsid w:val="00DF6089"/>
    <w:rsid w:val="00DF782C"/>
    <w:rsid w:val="00E00241"/>
    <w:rsid w:val="00E00BE9"/>
    <w:rsid w:val="00E066B0"/>
    <w:rsid w:val="00E11EF8"/>
    <w:rsid w:val="00E12E7D"/>
    <w:rsid w:val="00E165BA"/>
    <w:rsid w:val="00E20904"/>
    <w:rsid w:val="00E22A11"/>
    <w:rsid w:val="00E31E5C"/>
    <w:rsid w:val="00E320B1"/>
    <w:rsid w:val="00E34370"/>
    <w:rsid w:val="00E42C0F"/>
    <w:rsid w:val="00E44DD2"/>
    <w:rsid w:val="00E45EF3"/>
    <w:rsid w:val="00E46840"/>
    <w:rsid w:val="00E537F7"/>
    <w:rsid w:val="00E558C3"/>
    <w:rsid w:val="00E55927"/>
    <w:rsid w:val="00E60000"/>
    <w:rsid w:val="00E60540"/>
    <w:rsid w:val="00E6145A"/>
    <w:rsid w:val="00E6444A"/>
    <w:rsid w:val="00E74050"/>
    <w:rsid w:val="00E87488"/>
    <w:rsid w:val="00E876BD"/>
    <w:rsid w:val="00E908BD"/>
    <w:rsid w:val="00E912A6"/>
    <w:rsid w:val="00E97E30"/>
    <w:rsid w:val="00EA1E1F"/>
    <w:rsid w:val="00EA4844"/>
    <w:rsid w:val="00EA4D9C"/>
    <w:rsid w:val="00EA5A97"/>
    <w:rsid w:val="00EA6A3C"/>
    <w:rsid w:val="00EB2248"/>
    <w:rsid w:val="00EB75EE"/>
    <w:rsid w:val="00EC0046"/>
    <w:rsid w:val="00EC4E06"/>
    <w:rsid w:val="00EC6E77"/>
    <w:rsid w:val="00ED5D0C"/>
    <w:rsid w:val="00ED627F"/>
    <w:rsid w:val="00ED664E"/>
    <w:rsid w:val="00ED6ED3"/>
    <w:rsid w:val="00EE14BA"/>
    <w:rsid w:val="00EE3265"/>
    <w:rsid w:val="00EE3CC5"/>
    <w:rsid w:val="00EE4C1D"/>
    <w:rsid w:val="00EF2A91"/>
    <w:rsid w:val="00EF3365"/>
    <w:rsid w:val="00EF3685"/>
    <w:rsid w:val="00EF4AD3"/>
    <w:rsid w:val="00F04350"/>
    <w:rsid w:val="00F133DB"/>
    <w:rsid w:val="00F141DC"/>
    <w:rsid w:val="00F159EB"/>
    <w:rsid w:val="00F23E5F"/>
    <w:rsid w:val="00F25BF4"/>
    <w:rsid w:val="00F267DB"/>
    <w:rsid w:val="00F27D50"/>
    <w:rsid w:val="00F3430F"/>
    <w:rsid w:val="00F34992"/>
    <w:rsid w:val="00F46F6F"/>
    <w:rsid w:val="00F47C08"/>
    <w:rsid w:val="00F52279"/>
    <w:rsid w:val="00F5724D"/>
    <w:rsid w:val="00F60608"/>
    <w:rsid w:val="00F62217"/>
    <w:rsid w:val="00F63FCB"/>
    <w:rsid w:val="00F74E6A"/>
    <w:rsid w:val="00F77972"/>
    <w:rsid w:val="00F85AD0"/>
    <w:rsid w:val="00F86F7C"/>
    <w:rsid w:val="00F9482A"/>
    <w:rsid w:val="00F94B2C"/>
    <w:rsid w:val="00FA4691"/>
    <w:rsid w:val="00FB17A9"/>
    <w:rsid w:val="00FB414C"/>
    <w:rsid w:val="00FB435F"/>
    <w:rsid w:val="00FB527C"/>
    <w:rsid w:val="00FB6F75"/>
    <w:rsid w:val="00FC0EB3"/>
    <w:rsid w:val="00FD675E"/>
    <w:rsid w:val="00FE2CC4"/>
    <w:rsid w:val="00FE5674"/>
    <w:rsid w:val="00FE5BAD"/>
    <w:rsid w:val="00FE62C0"/>
    <w:rsid w:val="00FF50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Heading2"/>
    <w:next w:val="BodyText"/>
    <w:link w:val="Heading3Char"/>
    <w:qFormat/>
    <w:rsid w:val="00B05A34"/>
    <w:pPr>
      <w:keepNext/>
      <w:numPr>
        <w:ilvl w:val="2"/>
      </w:numPr>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B05A34"/>
    <w:rPr>
      <w:rFonts w:cs="Calibri"/>
      <w:b/>
      <w:color w:val="0070C0"/>
      <w:sz w:val="24"/>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UnresolvedMention">
    <w:name w:val="Unresolved Mention"/>
    <w:basedOn w:val="DefaultParagraphFont"/>
    <w:uiPriority w:val="99"/>
    <w:semiHidden/>
    <w:unhideWhenUsed/>
    <w:rsid w:val="00DB1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hgprotocol.org/sites/default/files/standards/Scope3_Calculation_Guidance_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4.xml><?xml version="1.0" encoding="utf-8"?>
<ds:datastoreItem xmlns:ds="http://schemas.openxmlformats.org/officeDocument/2006/customXml" ds:itemID="{3310870C-C8F4-40BA-9824-2FC1C5F2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3154</Words>
  <Characters>17635</Characters>
  <Application>Microsoft Office Word</Application>
  <DocSecurity>0</DocSecurity>
  <Lines>309</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8</cp:revision>
  <dcterms:created xsi:type="dcterms:W3CDTF">2026-03-16T17:49:00Z</dcterms:created>
  <dcterms:modified xsi:type="dcterms:W3CDTF">2026-03-19T14:07:00Z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50b9d143-caa3-4e6a-8936-b8ed707a8498</vt:lpwstr>
  </property>
</Properties>
</file>